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06" w:rsidRDefault="008D7C06" w:rsidP="008D7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81" w:rsidRPr="00B32BDF" w:rsidRDefault="00611538" w:rsidP="008D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DF">
        <w:rPr>
          <w:rFonts w:ascii="Times New Roman" w:hAnsi="Times New Roman" w:cs="Times New Roman"/>
          <w:b/>
          <w:sz w:val="28"/>
          <w:szCs w:val="28"/>
        </w:rPr>
        <w:t>О</w:t>
      </w:r>
      <w:r w:rsidR="00B32BDF" w:rsidRPr="00B32BDF">
        <w:rPr>
          <w:rFonts w:ascii="Times New Roman" w:hAnsi="Times New Roman" w:cs="Times New Roman"/>
          <w:b/>
          <w:sz w:val="28"/>
          <w:szCs w:val="28"/>
        </w:rPr>
        <w:t>пис вакансії</w:t>
      </w:r>
    </w:p>
    <w:p w:rsidR="00275885" w:rsidRPr="008D7C06" w:rsidRDefault="00275885" w:rsidP="008D7C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40" w:type="dxa"/>
        <w:tblLook w:val="04A0" w:firstRow="1" w:lastRow="0" w:firstColumn="1" w:lastColumn="0" w:noHBand="0" w:noVBand="1"/>
      </w:tblPr>
      <w:tblGrid>
        <w:gridCol w:w="522"/>
        <w:gridCol w:w="2387"/>
        <w:gridCol w:w="7221"/>
        <w:gridCol w:w="10"/>
      </w:tblGrid>
      <w:tr w:rsidR="00275885" w:rsidRPr="00812B0F" w:rsidTr="00BF0953">
        <w:tc>
          <w:tcPr>
            <w:tcW w:w="10140" w:type="dxa"/>
            <w:gridSpan w:val="4"/>
          </w:tcPr>
          <w:p w:rsidR="00275885" w:rsidRPr="00E07536" w:rsidRDefault="00275885" w:rsidP="00BF09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7536">
              <w:rPr>
                <w:rFonts w:ascii="Times New Roman" w:hAnsi="Times New Roman" w:cs="Times New Roman"/>
              </w:rPr>
              <w:t>Загальні умови</w:t>
            </w:r>
          </w:p>
        </w:tc>
      </w:tr>
      <w:tr w:rsidR="00611538" w:rsidRPr="00A94B80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611538" w:rsidRPr="00E07536" w:rsidRDefault="00611538" w:rsidP="00CA3A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21" w:type="dxa"/>
          </w:tcPr>
          <w:p w:rsidR="00611538" w:rsidRPr="00B32BDF" w:rsidRDefault="00206303" w:rsidP="00836E6C">
            <w:pPr>
              <w:pStyle w:val="ab"/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Старший секретар суду відділу організаційно-документального забезпечення (діяльності) суду</w:t>
            </w:r>
            <w:r w:rsidR="00B32BDF">
              <w:rPr>
                <w:sz w:val="24"/>
                <w:szCs w:val="24"/>
              </w:rPr>
              <w:t>, державний службовець категорії «В»</w:t>
            </w:r>
            <w:r w:rsidR="00B32BDF" w:rsidRPr="00B32BDF">
              <w:rPr>
                <w:sz w:val="24"/>
                <w:szCs w:val="24"/>
              </w:rPr>
              <w:t xml:space="preserve">  </w:t>
            </w:r>
          </w:p>
        </w:tc>
      </w:tr>
      <w:tr w:rsidR="00807B80" w:rsidRPr="00A94B80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807B80" w:rsidRPr="00E07536" w:rsidRDefault="00807B80" w:rsidP="00CA3A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 xml:space="preserve">Посадові обов’язки </w:t>
            </w:r>
          </w:p>
        </w:tc>
        <w:tc>
          <w:tcPr>
            <w:tcW w:w="7221" w:type="dxa"/>
          </w:tcPr>
          <w:p w:rsidR="00192EA3" w:rsidRDefault="00921DB3" w:rsidP="00836E6C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192EA3" w:rsidRPr="00862E59">
              <w:rPr>
                <w:lang w:val="uk-UA"/>
              </w:rPr>
              <w:t>Веде</w:t>
            </w:r>
            <w:r w:rsidR="00192EA3">
              <w:rPr>
                <w:lang w:val="uk-UA"/>
              </w:rPr>
              <w:t>ння</w:t>
            </w:r>
            <w:r w:rsidR="00192EA3" w:rsidRPr="00862E59">
              <w:rPr>
                <w:lang w:val="uk-UA"/>
              </w:rPr>
              <w:t xml:space="preserve"> первинн</w:t>
            </w:r>
            <w:r w:rsidR="00192EA3">
              <w:rPr>
                <w:lang w:val="uk-UA"/>
              </w:rPr>
              <w:t>ого</w:t>
            </w:r>
            <w:r w:rsidR="00192EA3" w:rsidRPr="00862E59">
              <w:rPr>
                <w:lang w:val="uk-UA"/>
              </w:rPr>
              <w:t xml:space="preserve"> облік справ і матеріалів, розгляд яких передбачено процесуальним законодавством, забезпеч</w:t>
            </w:r>
            <w:r w:rsidR="00192EA3">
              <w:rPr>
                <w:lang w:val="uk-UA"/>
              </w:rPr>
              <w:t>ення</w:t>
            </w:r>
            <w:r w:rsidR="00192EA3" w:rsidRPr="00862E59">
              <w:rPr>
                <w:lang w:val="uk-UA"/>
              </w:rPr>
              <w:t xml:space="preserve"> заповнення </w:t>
            </w:r>
            <w:proofErr w:type="spellStart"/>
            <w:r w:rsidR="00192EA3" w:rsidRPr="00862E59">
              <w:rPr>
                <w:lang w:val="uk-UA"/>
              </w:rPr>
              <w:t>обліково</w:t>
            </w:r>
            <w:proofErr w:type="spellEnd"/>
            <w:r w:rsidR="00192EA3">
              <w:rPr>
                <w:lang w:val="uk-UA"/>
              </w:rPr>
              <w:t xml:space="preserve"> </w:t>
            </w:r>
            <w:r w:rsidR="00192EA3" w:rsidRPr="00862E59">
              <w:rPr>
                <w:lang w:val="uk-UA"/>
              </w:rPr>
              <w:t>-</w:t>
            </w:r>
            <w:r w:rsidR="00192EA3">
              <w:rPr>
                <w:lang w:val="uk-UA"/>
              </w:rPr>
              <w:t xml:space="preserve"> </w:t>
            </w:r>
            <w:r w:rsidR="00192EA3" w:rsidRPr="00862E59">
              <w:rPr>
                <w:lang w:val="uk-UA"/>
              </w:rPr>
              <w:t>статистичних карток в електронному вигляді.</w:t>
            </w:r>
            <w:r w:rsidR="00192EA3" w:rsidRPr="00862E59">
              <w:t xml:space="preserve"> </w:t>
            </w:r>
            <w:r w:rsidR="00192EA3" w:rsidRPr="000B55D3">
              <w:rPr>
                <w:lang w:val="uk-UA"/>
              </w:rPr>
              <w:t>Несе</w:t>
            </w:r>
            <w:r w:rsidR="00192EA3">
              <w:rPr>
                <w:lang w:val="uk-UA"/>
              </w:rPr>
              <w:t>ння</w:t>
            </w:r>
            <w:r w:rsidR="00192EA3" w:rsidRPr="000B55D3">
              <w:rPr>
                <w:lang w:val="uk-UA"/>
              </w:rPr>
              <w:t xml:space="preserve"> персональн</w:t>
            </w:r>
            <w:r w:rsidR="00192EA3">
              <w:rPr>
                <w:lang w:val="uk-UA"/>
              </w:rPr>
              <w:t>ої</w:t>
            </w:r>
            <w:r w:rsidR="00192EA3" w:rsidRPr="000B55D3">
              <w:rPr>
                <w:lang w:val="uk-UA"/>
              </w:rPr>
              <w:t xml:space="preserve"> відповідальність за достовірність даних первинного обліку.</w:t>
            </w:r>
          </w:p>
          <w:p w:rsidR="00192EA3" w:rsidRDefault="00921DB3" w:rsidP="00836E6C">
            <w:pPr>
              <w:pStyle w:val="aa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192EA3" w:rsidRPr="00F761FA">
              <w:rPr>
                <w:lang w:val="uk-UA"/>
              </w:rPr>
              <w:t>Скану</w:t>
            </w:r>
            <w:r w:rsidR="00192EA3">
              <w:rPr>
                <w:lang w:val="uk-UA"/>
              </w:rPr>
              <w:t>вання</w:t>
            </w:r>
            <w:r w:rsidR="00192EA3" w:rsidRPr="00F761FA">
              <w:rPr>
                <w:lang w:val="uk-UA"/>
              </w:rPr>
              <w:t xml:space="preserve"> матеріал</w:t>
            </w:r>
            <w:r w:rsidR="00192EA3">
              <w:rPr>
                <w:lang w:val="uk-UA"/>
              </w:rPr>
              <w:t>ів</w:t>
            </w:r>
            <w:r w:rsidR="00192EA3" w:rsidRPr="00F761FA">
              <w:rPr>
                <w:lang w:val="uk-UA"/>
              </w:rPr>
              <w:t xml:space="preserve"> судових справ</w:t>
            </w:r>
            <w:r w:rsidR="00192EA3">
              <w:rPr>
                <w:lang w:val="uk-UA"/>
              </w:rPr>
              <w:t xml:space="preserve"> (кримінальних проваджень), які надходять до суду</w:t>
            </w:r>
            <w:r w:rsidR="00192EA3" w:rsidRPr="00482DFA">
              <w:rPr>
                <w:lang w:val="uk-UA"/>
              </w:rPr>
              <w:t xml:space="preserve"> та приєдн</w:t>
            </w:r>
            <w:r w:rsidR="00192EA3">
              <w:rPr>
                <w:lang w:val="uk-UA"/>
              </w:rPr>
              <w:t>ання</w:t>
            </w:r>
            <w:r w:rsidR="00192EA3" w:rsidRPr="00482DFA">
              <w:rPr>
                <w:lang w:val="uk-UA"/>
              </w:rPr>
              <w:t xml:space="preserve"> їх до обліково-статистичної картки відповідної судової справи (кримінального провадження) в </w:t>
            </w:r>
            <w:r w:rsidR="00192EA3" w:rsidRPr="00781D18">
              <w:rPr>
                <w:lang w:val="uk-UA"/>
              </w:rPr>
              <w:t>Автоматизованій системі документообігу суду</w:t>
            </w:r>
            <w:r w:rsidR="00192EA3">
              <w:rPr>
                <w:lang w:val="uk-UA"/>
              </w:rPr>
              <w:t>.</w:t>
            </w:r>
            <w:r w:rsidR="00192EA3" w:rsidRPr="009A02DE">
              <w:rPr>
                <w:b/>
                <w:lang w:val="uk-UA"/>
              </w:rPr>
              <w:t xml:space="preserve"> </w:t>
            </w:r>
          </w:p>
          <w:p w:rsidR="00192EA3" w:rsidRDefault="00921DB3" w:rsidP="00836E6C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192EA3">
              <w:rPr>
                <w:lang w:val="uk-UA"/>
              </w:rPr>
              <w:t>Організація та здійснення контролю за своєчасним</w:t>
            </w:r>
            <w:r w:rsidR="00192EA3" w:rsidRPr="00B51FEE">
              <w:t xml:space="preserve"> </w:t>
            </w:r>
            <w:proofErr w:type="spellStart"/>
            <w:r w:rsidR="00192EA3" w:rsidRPr="00B51FEE">
              <w:t>звернення</w:t>
            </w:r>
            <w:proofErr w:type="spellEnd"/>
            <w:r w:rsidR="00192EA3" w:rsidRPr="00B51FEE">
              <w:t xml:space="preserve"> </w:t>
            </w:r>
            <w:proofErr w:type="spellStart"/>
            <w:r w:rsidR="00192EA3" w:rsidRPr="00B51FEE">
              <w:t>судових</w:t>
            </w:r>
            <w:proofErr w:type="spellEnd"/>
            <w:r w:rsidR="00192EA3" w:rsidRPr="00B51FEE">
              <w:t xml:space="preserve"> </w:t>
            </w:r>
            <w:proofErr w:type="spellStart"/>
            <w:r w:rsidR="00192EA3" w:rsidRPr="00B51FEE">
              <w:t>рішень</w:t>
            </w:r>
            <w:proofErr w:type="spellEnd"/>
            <w:r w:rsidR="00192EA3" w:rsidRPr="00B51FEE">
              <w:t xml:space="preserve"> до </w:t>
            </w:r>
            <w:proofErr w:type="spellStart"/>
            <w:r w:rsidR="00192EA3" w:rsidRPr="00B51FEE">
              <w:t>виконання</w:t>
            </w:r>
            <w:proofErr w:type="spellEnd"/>
            <w:r w:rsidR="00192EA3">
              <w:rPr>
                <w:lang w:val="uk-UA"/>
              </w:rPr>
              <w:t xml:space="preserve">, </w:t>
            </w:r>
            <w:r w:rsidR="00192EA3" w:rsidRPr="00781D18">
              <w:rPr>
                <w:lang w:val="uk-UA"/>
              </w:rPr>
              <w:t>к</w:t>
            </w:r>
            <w:r w:rsidR="00192EA3" w:rsidRPr="00862E59">
              <w:rPr>
                <w:lang w:val="uk-UA"/>
              </w:rPr>
              <w:t>онтрол</w:t>
            </w:r>
            <w:r w:rsidR="00192EA3">
              <w:rPr>
                <w:lang w:val="uk-UA"/>
              </w:rPr>
              <w:t>ь за</w:t>
            </w:r>
            <w:r w:rsidR="00192EA3" w:rsidRPr="00862E59">
              <w:rPr>
                <w:lang w:val="uk-UA"/>
              </w:rPr>
              <w:t xml:space="preserve"> одержання</w:t>
            </w:r>
            <w:r w:rsidR="00192EA3">
              <w:rPr>
                <w:lang w:val="uk-UA"/>
              </w:rPr>
              <w:t>м</w:t>
            </w:r>
            <w:r w:rsidR="00192EA3" w:rsidRPr="00862E59">
              <w:rPr>
                <w:lang w:val="uk-UA"/>
              </w:rPr>
              <w:t xml:space="preserve"> повідомлень про їх виконання та забезпеч</w:t>
            </w:r>
            <w:r w:rsidR="00192EA3">
              <w:rPr>
                <w:lang w:val="uk-UA"/>
              </w:rPr>
              <w:t>ення</w:t>
            </w:r>
            <w:r w:rsidR="00192EA3" w:rsidRPr="00862E59">
              <w:rPr>
                <w:lang w:val="uk-UA"/>
              </w:rPr>
              <w:t xml:space="preserve"> своєчасн</w:t>
            </w:r>
            <w:r w:rsidR="00192EA3">
              <w:rPr>
                <w:lang w:val="uk-UA"/>
              </w:rPr>
              <w:t>ого</w:t>
            </w:r>
            <w:r w:rsidR="00192EA3" w:rsidRPr="00862E59">
              <w:rPr>
                <w:lang w:val="uk-UA"/>
              </w:rPr>
              <w:t xml:space="preserve"> приєднання до судових справ</w:t>
            </w:r>
            <w:r w:rsidR="00192EA3" w:rsidRPr="00B51FEE">
              <w:rPr>
                <w:lang w:val="uk-UA"/>
              </w:rPr>
              <w:t xml:space="preserve"> (кримінальних проваджень)</w:t>
            </w:r>
            <w:r w:rsidR="00192EA3" w:rsidRPr="00862E59">
              <w:rPr>
                <w:lang w:val="uk-UA"/>
              </w:rPr>
              <w:t xml:space="preserve">. </w:t>
            </w:r>
            <w:r w:rsidR="00192EA3">
              <w:rPr>
                <w:lang w:val="uk-UA"/>
              </w:rPr>
              <w:t>Ведення</w:t>
            </w:r>
            <w:r w:rsidR="00192EA3" w:rsidRPr="006B4A01">
              <w:rPr>
                <w:color w:val="FF0000"/>
                <w:lang w:val="uk-UA"/>
              </w:rPr>
              <w:t xml:space="preserve"> </w:t>
            </w:r>
            <w:r w:rsidR="00192EA3" w:rsidRPr="00FD794C">
              <w:rPr>
                <w:lang w:val="uk-UA"/>
              </w:rPr>
              <w:t>листування щодо звернення до виконання вироків, рішень, ухвал і постанов</w:t>
            </w:r>
            <w:r w:rsidR="00192EA3">
              <w:rPr>
                <w:lang w:val="uk-UA"/>
              </w:rPr>
              <w:t>.</w:t>
            </w:r>
          </w:p>
          <w:p w:rsidR="00192EA3" w:rsidRDefault="00921DB3" w:rsidP="00836E6C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="00192EA3">
              <w:rPr>
                <w:lang w:val="uk-UA"/>
              </w:rPr>
              <w:t>Організація роботи з обліку та</w:t>
            </w:r>
            <w:r w:rsidR="00192EA3" w:rsidRPr="00B51FEE">
              <w:t xml:space="preserve"> </w:t>
            </w:r>
            <w:proofErr w:type="spellStart"/>
            <w:r w:rsidR="00192EA3" w:rsidRPr="00B51FEE">
              <w:t>зберігання</w:t>
            </w:r>
            <w:proofErr w:type="spellEnd"/>
            <w:r w:rsidR="00192EA3" w:rsidRPr="00B51FEE">
              <w:t xml:space="preserve"> </w:t>
            </w:r>
            <w:proofErr w:type="spellStart"/>
            <w:r w:rsidR="00192EA3" w:rsidRPr="00B51FEE">
              <w:t>судових</w:t>
            </w:r>
            <w:proofErr w:type="spellEnd"/>
            <w:r w:rsidR="00192EA3" w:rsidRPr="00B51FEE">
              <w:t xml:space="preserve"> справ</w:t>
            </w:r>
            <w:r w:rsidR="00192EA3" w:rsidRPr="00B51FEE">
              <w:rPr>
                <w:lang w:val="uk-UA"/>
              </w:rPr>
              <w:t xml:space="preserve"> (кримінальних проваджень) </w:t>
            </w:r>
            <w:r w:rsidR="00192EA3" w:rsidRPr="00B51FEE">
              <w:t xml:space="preserve"> та </w:t>
            </w:r>
            <w:proofErr w:type="spellStart"/>
            <w:r w:rsidR="00192EA3" w:rsidRPr="00B51FEE">
              <w:t>інших</w:t>
            </w:r>
            <w:proofErr w:type="spellEnd"/>
            <w:r w:rsidR="00192EA3" w:rsidRPr="00B51FEE">
              <w:t xml:space="preserve"> </w:t>
            </w:r>
            <w:proofErr w:type="spellStart"/>
            <w:r w:rsidR="00192EA3" w:rsidRPr="00B51FEE">
              <w:t>матеріалів</w:t>
            </w:r>
            <w:proofErr w:type="spellEnd"/>
            <w:r w:rsidR="00192EA3" w:rsidRPr="00B51FEE">
              <w:t>.</w:t>
            </w:r>
            <w:r w:rsidR="00192EA3">
              <w:rPr>
                <w:shd w:val="clear" w:color="auto" w:fill="FFFFFF"/>
              </w:rPr>
              <w:t xml:space="preserve"> </w:t>
            </w:r>
            <w:proofErr w:type="spellStart"/>
            <w:r w:rsidR="00192EA3">
              <w:rPr>
                <w:shd w:val="clear" w:color="auto" w:fill="FFFFFF"/>
              </w:rPr>
              <w:t>Веде</w:t>
            </w:r>
            <w:r w:rsidR="00192EA3">
              <w:rPr>
                <w:shd w:val="clear" w:color="auto" w:fill="FFFFFF"/>
                <w:lang w:val="uk-UA"/>
              </w:rPr>
              <w:t>ння</w:t>
            </w:r>
            <w:proofErr w:type="spellEnd"/>
            <w:r w:rsidR="00192EA3">
              <w:rPr>
                <w:shd w:val="clear" w:color="auto" w:fill="FFFFFF"/>
              </w:rPr>
              <w:t xml:space="preserve"> </w:t>
            </w:r>
            <w:proofErr w:type="spellStart"/>
            <w:r w:rsidR="00192EA3">
              <w:rPr>
                <w:shd w:val="clear" w:color="auto" w:fill="FFFFFF"/>
              </w:rPr>
              <w:t>номенклатурн</w:t>
            </w:r>
            <w:r w:rsidR="00192EA3">
              <w:rPr>
                <w:shd w:val="clear" w:color="auto" w:fill="FFFFFF"/>
                <w:lang w:val="uk-UA"/>
              </w:rPr>
              <w:t>их</w:t>
            </w:r>
            <w:proofErr w:type="spellEnd"/>
            <w:r w:rsidR="00192EA3">
              <w:rPr>
                <w:shd w:val="clear" w:color="auto" w:fill="FFFFFF"/>
              </w:rPr>
              <w:t xml:space="preserve"> справ </w:t>
            </w:r>
            <w:proofErr w:type="spellStart"/>
            <w:r w:rsidR="00192EA3">
              <w:rPr>
                <w:shd w:val="clear" w:color="auto" w:fill="FFFFFF"/>
              </w:rPr>
              <w:t>роботи</w:t>
            </w:r>
            <w:proofErr w:type="spellEnd"/>
            <w:r w:rsidR="00192EA3">
              <w:rPr>
                <w:shd w:val="clear" w:color="auto" w:fill="FFFFFF"/>
              </w:rPr>
              <w:t xml:space="preserve"> </w:t>
            </w:r>
            <w:proofErr w:type="spellStart"/>
            <w:r w:rsidR="00192EA3">
              <w:rPr>
                <w:shd w:val="clear" w:color="auto" w:fill="FFFFFF"/>
              </w:rPr>
              <w:t>канцелярії</w:t>
            </w:r>
            <w:proofErr w:type="spellEnd"/>
            <w:r w:rsidR="00192EA3">
              <w:rPr>
                <w:shd w:val="clear" w:color="auto" w:fill="FFFFFF"/>
              </w:rPr>
              <w:t xml:space="preserve"> суду.</w:t>
            </w:r>
            <w:r w:rsidR="00192EA3" w:rsidRPr="00B51FEE">
              <w:t xml:space="preserve"> </w:t>
            </w:r>
            <w:proofErr w:type="spellStart"/>
            <w:r w:rsidR="00192EA3" w:rsidRPr="00B51FEE">
              <w:t>Здійсн</w:t>
            </w:r>
            <w:r w:rsidR="00192EA3">
              <w:rPr>
                <w:lang w:val="uk-UA"/>
              </w:rPr>
              <w:t>ення</w:t>
            </w:r>
            <w:proofErr w:type="spellEnd"/>
            <w:r w:rsidR="00192EA3" w:rsidRPr="00B51FEE">
              <w:t xml:space="preserve"> </w:t>
            </w:r>
            <w:proofErr w:type="spellStart"/>
            <w:proofErr w:type="gramStart"/>
            <w:r w:rsidR="00192EA3" w:rsidRPr="00B51FEE">
              <w:t>п</w:t>
            </w:r>
            <w:proofErr w:type="gramEnd"/>
            <w:r w:rsidR="00192EA3" w:rsidRPr="00B51FEE">
              <w:t>ідготовк</w:t>
            </w:r>
            <w:proofErr w:type="spellEnd"/>
            <w:r w:rsidR="00192EA3">
              <w:rPr>
                <w:lang w:val="uk-UA"/>
              </w:rPr>
              <w:t>и</w:t>
            </w:r>
            <w:r w:rsidR="00192EA3" w:rsidRPr="00B51FEE">
              <w:t xml:space="preserve"> та передач</w:t>
            </w:r>
            <w:r w:rsidR="00192EA3">
              <w:rPr>
                <w:lang w:val="uk-UA"/>
              </w:rPr>
              <w:t>и</w:t>
            </w:r>
            <w:r w:rsidR="00192EA3" w:rsidRPr="00B51FEE">
              <w:t xml:space="preserve"> до </w:t>
            </w:r>
            <w:proofErr w:type="spellStart"/>
            <w:r w:rsidR="00192EA3" w:rsidRPr="00B51FEE">
              <w:t>архіву</w:t>
            </w:r>
            <w:proofErr w:type="spellEnd"/>
            <w:r w:rsidR="00192EA3" w:rsidRPr="00B51FEE">
              <w:t xml:space="preserve"> суду </w:t>
            </w:r>
            <w:proofErr w:type="spellStart"/>
            <w:r w:rsidR="00192EA3" w:rsidRPr="00B51FEE">
              <w:t>судових</w:t>
            </w:r>
            <w:proofErr w:type="spellEnd"/>
            <w:r w:rsidR="00192EA3" w:rsidRPr="00B51FEE">
              <w:t xml:space="preserve"> справ за </w:t>
            </w:r>
            <w:proofErr w:type="spellStart"/>
            <w:r w:rsidR="00192EA3" w:rsidRPr="00B51FEE">
              <w:t>минулі</w:t>
            </w:r>
            <w:proofErr w:type="spellEnd"/>
            <w:r w:rsidR="00192EA3" w:rsidRPr="00B51FEE">
              <w:t xml:space="preserve"> роки, </w:t>
            </w:r>
            <w:proofErr w:type="spellStart"/>
            <w:r w:rsidR="00192EA3" w:rsidRPr="00B51FEE">
              <w:t>провадження</w:t>
            </w:r>
            <w:proofErr w:type="spellEnd"/>
            <w:r w:rsidR="00192EA3" w:rsidRPr="00B51FEE">
              <w:t xml:space="preserve"> у </w:t>
            </w:r>
            <w:proofErr w:type="spellStart"/>
            <w:r w:rsidR="00192EA3" w:rsidRPr="00B51FEE">
              <w:t>яких</w:t>
            </w:r>
            <w:proofErr w:type="spellEnd"/>
            <w:r w:rsidR="00192EA3" w:rsidRPr="00B51FEE">
              <w:t xml:space="preserve"> </w:t>
            </w:r>
            <w:proofErr w:type="spellStart"/>
            <w:r w:rsidR="00192EA3" w:rsidRPr="00B51FEE">
              <w:t>закінчено</w:t>
            </w:r>
            <w:proofErr w:type="spellEnd"/>
            <w:r w:rsidR="00192EA3">
              <w:rPr>
                <w:lang w:val="uk-UA"/>
              </w:rPr>
              <w:t>,</w:t>
            </w:r>
            <w:r w:rsidR="00192EA3" w:rsidRPr="00B51FEE">
              <w:t xml:space="preserve"> а </w:t>
            </w:r>
            <w:proofErr w:type="spellStart"/>
            <w:r w:rsidR="00192EA3" w:rsidRPr="00B51FEE">
              <w:t>також</w:t>
            </w:r>
            <w:proofErr w:type="spellEnd"/>
            <w:r w:rsidR="00192EA3" w:rsidRPr="00B51FEE">
              <w:t xml:space="preserve"> </w:t>
            </w:r>
            <w:proofErr w:type="spellStart"/>
            <w:r w:rsidR="00192EA3" w:rsidRPr="00B51FEE">
              <w:t>іншу</w:t>
            </w:r>
            <w:proofErr w:type="spellEnd"/>
            <w:r w:rsidR="00192EA3" w:rsidRPr="00B51FEE">
              <w:t xml:space="preserve"> </w:t>
            </w:r>
            <w:proofErr w:type="spellStart"/>
            <w:r w:rsidR="00192EA3" w:rsidRPr="00B51FEE">
              <w:t>документацію</w:t>
            </w:r>
            <w:proofErr w:type="spellEnd"/>
            <w:r w:rsidR="00192EA3" w:rsidRPr="00B51FEE">
              <w:t xml:space="preserve"> </w:t>
            </w:r>
            <w:proofErr w:type="spellStart"/>
            <w:r w:rsidR="00192EA3" w:rsidRPr="00B51FEE">
              <w:t>канцелярії</w:t>
            </w:r>
            <w:proofErr w:type="spellEnd"/>
            <w:r w:rsidR="00192EA3" w:rsidRPr="00B51FEE">
              <w:t xml:space="preserve"> суду за </w:t>
            </w:r>
            <w:proofErr w:type="spellStart"/>
            <w:r w:rsidR="00192EA3" w:rsidRPr="00B51FEE">
              <w:t>минулі</w:t>
            </w:r>
            <w:proofErr w:type="spellEnd"/>
            <w:r w:rsidR="00192EA3" w:rsidRPr="00B51FEE">
              <w:t xml:space="preserve"> роки</w:t>
            </w:r>
            <w:r w:rsidR="00192EA3" w:rsidRPr="00B51FEE">
              <w:rPr>
                <w:lang w:val="uk-UA"/>
              </w:rPr>
              <w:t>.</w:t>
            </w:r>
          </w:p>
          <w:p w:rsidR="00836E6C" w:rsidRPr="00963012" w:rsidRDefault="00921DB3" w:rsidP="00836E6C">
            <w:pPr>
              <w:pStyle w:val="aa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 xml:space="preserve">5. </w:t>
            </w:r>
            <w:r w:rsidR="00192EA3">
              <w:rPr>
                <w:lang w:val="uk-UA"/>
              </w:rPr>
              <w:t>Організація та здійснення контролю за направленням</w:t>
            </w:r>
            <w:r w:rsidR="00192EA3" w:rsidRPr="001F04DB">
              <w:rPr>
                <w:lang w:val="uk-UA"/>
              </w:rPr>
              <w:t xml:space="preserve"> </w:t>
            </w:r>
            <w:r w:rsidR="00192EA3" w:rsidRPr="00B51FEE">
              <w:rPr>
                <w:lang w:val="uk-UA"/>
              </w:rPr>
              <w:t>судових справ (кримінальних проваджень)</w:t>
            </w:r>
            <w:r w:rsidR="00192EA3">
              <w:rPr>
                <w:lang w:val="uk-UA"/>
              </w:rPr>
              <w:t xml:space="preserve"> </w:t>
            </w:r>
            <w:r w:rsidR="00192EA3" w:rsidRPr="00862E59">
              <w:rPr>
                <w:lang w:val="uk-UA"/>
              </w:rPr>
              <w:t>із скаргами, поданнями</w:t>
            </w:r>
            <w:r w:rsidR="00192EA3" w:rsidRPr="00B51FEE">
              <w:rPr>
                <w:lang w:val="uk-UA"/>
              </w:rPr>
              <w:t xml:space="preserve"> для</w:t>
            </w:r>
            <w:r w:rsidR="00192EA3" w:rsidRPr="001F04DB">
              <w:rPr>
                <w:lang w:val="uk-UA"/>
              </w:rPr>
              <w:t xml:space="preserve"> </w:t>
            </w:r>
            <w:r w:rsidR="00192EA3" w:rsidRPr="00B51FEE">
              <w:rPr>
                <w:lang w:val="uk-UA"/>
              </w:rPr>
              <w:t>направлення</w:t>
            </w:r>
            <w:r w:rsidR="00192EA3" w:rsidRPr="001F04DB">
              <w:rPr>
                <w:lang w:val="uk-UA"/>
              </w:rPr>
              <w:t xml:space="preserve"> до судів вищих інстанцій</w:t>
            </w:r>
            <w:r w:rsidR="00192EA3">
              <w:rPr>
                <w:lang w:val="uk-UA"/>
              </w:rPr>
              <w:t>, та інших установ за межі суду відповідно до норм чинної Інструкції.</w:t>
            </w:r>
          </w:p>
          <w:p w:rsidR="00192EA3" w:rsidRPr="00192EA3" w:rsidRDefault="00921DB3" w:rsidP="00836E6C">
            <w:pPr>
              <w:ind w:firstLine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92EA3" w:rsidRPr="00192EA3">
              <w:rPr>
                <w:rFonts w:ascii="Times New Roman" w:hAnsi="Times New Roman" w:cs="Times New Roman"/>
              </w:rPr>
              <w:t>Здійснення видачу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законодавства. Здійснення засвідчення копій судових рішень (документів) у судових справах (кримінальних провадженнях), які передані до канцелярії суду після розгляду справи (кримінального провадження) суддею.</w:t>
            </w:r>
          </w:p>
          <w:p w:rsidR="003F73B7" w:rsidRDefault="00921DB3" w:rsidP="00921DB3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>
              <w:t xml:space="preserve">7. </w:t>
            </w:r>
            <w:r w:rsidR="003F73B7" w:rsidRPr="000B55D3">
              <w:rPr>
                <w:lang w:val="uk-UA"/>
              </w:rPr>
              <w:t>Здійсн</w:t>
            </w:r>
            <w:r w:rsidR="003F73B7">
              <w:rPr>
                <w:lang w:val="uk-UA"/>
              </w:rPr>
              <w:t>ення</w:t>
            </w:r>
            <w:r w:rsidR="003F73B7" w:rsidRPr="000B55D3">
              <w:rPr>
                <w:lang w:val="uk-UA"/>
              </w:rPr>
              <w:t xml:space="preserve"> с</w:t>
            </w:r>
            <w:r w:rsidR="003F73B7" w:rsidRPr="000B55D3">
              <w:rPr>
                <w:rFonts w:cs="HG Mincho Light J"/>
                <w:lang w:val="uk-UA"/>
              </w:rPr>
              <w:t>воєчасне виготовлення  та облік виконавчих документів по цивільних, кримінальних та адміністративних справам, які</w:t>
            </w:r>
            <w:r w:rsidR="003F73B7" w:rsidRPr="000B55D3">
              <w:rPr>
                <w:lang w:val="uk-UA"/>
              </w:rPr>
              <w:t xml:space="preserve"> надсилаються для виконання до відповідних органів</w:t>
            </w:r>
            <w:r w:rsidR="003F73B7">
              <w:rPr>
                <w:lang w:val="uk-UA"/>
              </w:rPr>
              <w:t>.</w:t>
            </w:r>
          </w:p>
          <w:p w:rsidR="00836E6C" w:rsidRPr="00963012" w:rsidRDefault="00921DB3" w:rsidP="00921DB3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proofErr w:type="spellStart"/>
            <w:r w:rsidR="0011200D">
              <w:rPr>
                <w:shd w:val="clear" w:color="auto" w:fill="FFFFFF"/>
              </w:rPr>
              <w:t>Контрол</w:t>
            </w:r>
            <w:proofErr w:type="spellEnd"/>
            <w:r w:rsidR="0011200D">
              <w:rPr>
                <w:shd w:val="clear" w:color="auto" w:fill="FFFFFF"/>
                <w:lang w:val="uk-UA"/>
              </w:rPr>
              <w:t>ь за</w:t>
            </w:r>
            <w:r w:rsidR="0011200D">
              <w:rPr>
                <w:shd w:val="clear" w:color="auto" w:fill="FFFFFF"/>
              </w:rPr>
              <w:t xml:space="preserve"> </w:t>
            </w:r>
            <w:r w:rsidR="0011200D">
              <w:rPr>
                <w:shd w:val="clear" w:color="auto" w:fill="FFFFFF"/>
                <w:lang w:val="uk-UA"/>
              </w:rPr>
              <w:t xml:space="preserve">порядком видачі для ознайомлення судових справ, видачею довідок, </w:t>
            </w:r>
            <w:proofErr w:type="gramStart"/>
            <w:r w:rsidR="0011200D">
              <w:rPr>
                <w:shd w:val="clear" w:color="auto" w:fill="FFFFFF"/>
                <w:lang w:val="uk-UA"/>
              </w:rPr>
              <w:t>копіями</w:t>
            </w:r>
            <w:proofErr w:type="gramEnd"/>
            <w:r w:rsidR="0011200D">
              <w:rPr>
                <w:shd w:val="clear" w:color="auto" w:fill="FFFFFF"/>
                <w:lang w:val="uk-UA"/>
              </w:rPr>
              <w:t xml:space="preserve"> документів.</w:t>
            </w:r>
          </w:p>
          <w:p w:rsidR="0011200D" w:rsidRDefault="00921DB3" w:rsidP="00836E6C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9. </w:t>
            </w:r>
            <w:proofErr w:type="spellStart"/>
            <w:r w:rsidR="0011200D" w:rsidRPr="00B51FEE">
              <w:t>Здійсн</w:t>
            </w:r>
            <w:r w:rsidR="0011200D">
              <w:rPr>
                <w:lang w:val="uk-UA"/>
              </w:rPr>
              <w:t>ення</w:t>
            </w:r>
            <w:proofErr w:type="spellEnd"/>
            <w:r w:rsidR="0011200D" w:rsidRPr="00B51FEE">
              <w:t xml:space="preserve"> </w:t>
            </w:r>
            <w:proofErr w:type="spellStart"/>
            <w:r w:rsidR="0011200D" w:rsidRPr="00B51FEE">
              <w:t>своєчасн</w:t>
            </w:r>
            <w:r w:rsidR="0011200D">
              <w:rPr>
                <w:lang w:val="uk-UA"/>
              </w:rPr>
              <w:t>ого</w:t>
            </w:r>
            <w:proofErr w:type="spellEnd"/>
            <w:r w:rsidR="0011200D" w:rsidRPr="00B51FEE">
              <w:t xml:space="preserve"> </w:t>
            </w:r>
            <w:proofErr w:type="spellStart"/>
            <w:r w:rsidR="0011200D" w:rsidRPr="00B51FEE">
              <w:t>внесення</w:t>
            </w:r>
            <w:proofErr w:type="spellEnd"/>
            <w:r w:rsidR="0011200D" w:rsidRPr="00B51FEE">
              <w:t xml:space="preserve"> до </w:t>
            </w:r>
            <w:proofErr w:type="spellStart"/>
            <w:r w:rsidR="0011200D" w:rsidRPr="00B51FEE">
              <w:t>автоматизованої</w:t>
            </w:r>
            <w:proofErr w:type="spellEnd"/>
            <w:r w:rsidR="0011200D" w:rsidRPr="00B51FEE">
              <w:t xml:space="preserve"> </w:t>
            </w:r>
            <w:proofErr w:type="spellStart"/>
            <w:r w:rsidR="0011200D" w:rsidRPr="00B51FEE">
              <w:t>системи</w:t>
            </w:r>
            <w:proofErr w:type="spellEnd"/>
            <w:r w:rsidR="0011200D" w:rsidRPr="00B51FEE">
              <w:t xml:space="preserve"> </w:t>
            </w:r>
            <w:r w:rsidR="0011200D" w:rsidRPr="00B51FEE">
              <w:rPr>
                <w:lang w:val="uk-UA"/>
              </w:rPr>
              <w:t xml:space="preserve">документообігу суду </w:t>
            </w:r>
            <w:proofErr w:type="spellStart"/>
            <w:r w:rsidR="0011200D" w:rsidRPr="00B51FEE">
              <w:t>відомостей</w:t>
            </w:r>
            <w:proofErr w:type="spellEnd"/>
            <w:r w:rsidR="0011200D" w:rsidRPr="00B51FEE">
              <w:t xml:space="preserve"> про </w:t>
            </w:r>
            <w:proofErr w:type="spellStart"/>
            <w:r w:rsidR="0011200D" w:rsidRPr="00B51FEE">
              <w:t>набрання</w:t>
            </w:r>
            <w:proofErr w:type="spellEnd"/>
            <w:r w:rsidR="0011200D" w:rsidRPr="00B51FEE">
              <w:t xml:space="preserve"> </w:t>
            </w:r>
            <w:proofErr w:type="spellStart"/>
            <w:r w:rsidR="0011200D" w:rsidRPr="00B51FEE">
              <w:t>судовим</w:t>
            </w:r>
            <w:proofErr w:type="spellEnd"/>
            <w:r w:rsidR="0011200D" w:rsidRPr="00B51FEE">
              <w:t xml:space="preserve"> </w:t>
            </w:r>
            <w:proofErr w:type="spellStart"/>
            <w:proofErr w:type="gramStart"/>
            <w:r w:rsidR="0011200D" w:rsidRPr="00B51FEE">
              <w:t>р</w:t>
            </w:r>
            <w:proofErr w:type="gramEnd"/>
            <w:r w:rsidR="0011200D" w:rsidRPr="00B51FEE">
              <w:t>ішенням</w:t>
            </w:r>
            <w:proofErr w:type="spellEnd"/>
            <w:r w:rsidR="0011200D" w:rsidRPr="00B51FEE">
              <w:t xml:space="preserve"> </w:t>
            </w:r>
            <w:proofErr w:type="spellStart"/>
            <w:r w:rsidR="0011200D" w:rsidRPr="00B51FEE">
              <w:t>законної</w:t>
            </w:r>
            <w:proofErr w:type="spellEnd"/>
            <w:r w:rsidR="0011200D" w:rsidRPr="00B51FEE">
              <w:t xml:space="preserve"> </w:t>
            </w:r>
            <w:proofErr w:type="spellStart"/>
            <w:r w:rsidR="0011200D" w:rsidRPr="00B51FEE">
              <w:t>сили</w:t>
            </w:r>
            <w:proofErr w:type="spellEnd"/>
            <w:r w:rsidR="0011200D" w:rsidRPr="00B51FEE">
              <w:t xml:space="preserve"> </w:t>
            </w:r>
            <w:r w:rsidR="0011200D" w:rsidRPr="00B51FEE">
              <w:rPr>
                <w:lang w:val="uk-UA"/>
              </w:rPr>
              <w:t xml:space="preserve">після передачі справи до канцелярії суду </w:t>
            </w:r>
            <w:r w:rsidR="0011200D" w:rsidRPr="00B51FEE">
              <w:t xml:space="preserve">та </w:t>
            </w:r>
            <w:proofErr w:type="spellStart"/>
            <w:r w:rsidR="0011200D" w:rsidRPr="00B51FEE">
              <w:t>направлення</w:t>
            </w:r>
            <w:proofErr w:type="spellEnd"/>
            <w:r w:rsidR="0011200D" w:rsidRPr="00B51FEE">
              <w:t xml:space="preserve"> таких </w:t>
            </w:r>
            <w:proofErr w:type="spellStart"/>
            <w:r w:rsidR="0011200D" w:rsidRPr="00B51FEE">
              <w:t>відомостей</w:t>
            </w:r>
            <w:proofErr w:type="spellEnd"/>
            <w:r w:rsidR="0011200D" w:rsidRPr="00B51FEE">
              <w:t xml:space="preserve"> до </w:t>
            </w:r>
            <w:proofErr w:type="spellStart"/>
            <w:r w:rsidR="0011200D" w:rsidRPr="00B51FEE">
              <w:t>Єдиного</w:t>
            </w:r>
            <w:proofErr w:type="spellEnd"/>
            <w:r w:rsidR="0011200D" w:rsidRPr="00B51FEE">
              <w:t xml:space="preserve"> Державного </w:t>
            </w:r>
            <w:proofErr w:type="spellStart"/>
            <w:r w:rsidR="0011200D" w:rsidRPr="00B51FEE">
              <w:t>реєстру</w:t>
            </w:r>
            <w:proofErr w:type="spellEnd"/>
            <w:r w:rsidR="0011200D" w:rsidRPr="00B51FEE">
              <w:t xml:space="preserve"> </w:t>
            </w:r>
            <w:proofErr w:type="spellStart"/>
            <w:r w:rsidR="0011200D" w:rsidRPr="00B51FEE">
              <w:t>судових</w:t>
            </w:r>
            <w:proofErr w:type="spellEnd"/>
            <w:r w:rsidR="0011200D" w:rsidRPr="00B51FEE">
              <w:t xml:space="preserve"> </w:t>
            </w:r>
            <w:proofErr w:type="spellStart"/>
            <w:r w:rsidR="0011200D" w:rsidRPr="00B51FEE">
              <w:t>рішень</w:t>
            </w:r>
            <w:proofErr w:type="spellEnd"/>
            <w:r w:rsidR="0011200D" w:rsidRPr="00B51FEE">
              <w:t>»</w:t>
            </w:r>
            <w:r w:rsidR="0011200D">
              <w:rPr>
                <w:lang w:val="uk-UA"/>
              </w:rPr>
              <w:t>.</w:t>
            </w:r>
          </w:p>
          <w:p w:rsidR="00807B80" w:rsidRPr="00A94B80" w:rsidRDefault="00921DB3" w:rsidP="0011200D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 xml:space="preserve">10. </w:t>
            </w:r>
            <w:r w:rsidR="0011200D" w:rsidRPr="00B51FEE">
              <w:rPr>
                <w:lang w:val="uk-UA"/>
              </w:rPr>
              <w:t>Виконання інших обов’язків, які не перелічені в інструкції, але витікають зі змісту нормативних актів, наказів та вказівок, які входять до компетенції</w:t>
            </w:r>
            <w:r w:rsidR="0011200D">
              <w:rPr>
                <w:lang w:val="uk-UA"/>
              </w:rPr>
              <w:t xml:space="preserve"> старшого</w:t>
            </w:r>
            <w:r w:rsidR="0011200D" w:rsidRPr="00B51FEE">
              <w:rPr>
                <w:lang w:val="uk-UA"/>
              </w:rPr>
              <w:t xml:space="preserve"> секретаря суду</w:t>
            </w:r>
            <w:r w:rsidR="0011200D">
              <w:rPr>
                <w:lang w:val="uk-UA"/>
              </w:rPr>
              <w:t>.</w:t>
            </w:r>
            <w:r w:rsidR="0011200D" w:rsidRPr="00865987">
              <w:rPr>
                <w:lang w:val="uk-UA"/>
              </w:rPr>
              <w:t xml:space="preserve"> </w:t>
            </w:r>
            <w:r w:rsidR="0011200D" w:rsidRPr="00140CE2">
              <w:rPr>
                <w:lang w:val="uk-UA"/>
              </w:rPr>
              <w:t>Викон</w:t>
            </w:r>
            <w:r w:rsidR="0011200D">
              <w:rPr>
                <w:lang w:val="uk-UA"/>
              </w:rPr>
              <w:t>ує</w:t>
            </w:r>
            <w:r w:rsidR="0011200D" w:rsidRPr="00140CE2">
              <w:rPr>
                <w:lang w:val="uk-UA"/>
              </w:rPr>
              <w:t xml:space="preserve"> </w:t>
            </w:r>
            <w:r w:rsidR="0011200D">
              <w:rPr>
                <w:lang w:val="uk-UA"/>
              </w:rPr>
              <w:t xml:space="preserve">інші </w:t>
            </w:r>
            <w:r w:rsidR="0011200D" w:rsidRPr="00140CE2">
              <w:rPr>
                <w:lang w:val="uk-UA"/>
              </w:rPr>
              <w:t>доручення голови суду, керівника апарату суду</w:t>
            </w:r>
            <w:r w:rsidR="0011200D">
              <w:rPr>
                <w:lang w:val="uk-UA"/>
              </w:rPr>
              <w:t>, заступника керівника апарату, начальника відділу.</w:t>
            </w:r>
          </w:p>
        </w:tc>
      </w:tr>
      <w:tr w:rsidR="00807B80" w:rsidRPr="00812B0F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807B80" w:rsidRPr="00E07536" w:rsidRDefault="00807B80" w:rsidP="00BF0953">
            <w:pPr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lastRenderedPageBreak/>
              <w:t>Умови оплати праці</w:t>
            </w:r>
          </w:p>
        </w:tc>
        <w:tc>
          <w:tcPr>
            <w:tcW w:w="7221" w:type="dxa"/>
          </w:tcPr>
          <w:p w:rsidR="00A94B80" w:rsidRPr="00A94B80" w:rsidRDefault="00A94B80" w:rsidP="00A94B80">
            <w:pPr>
              <w:pStyle w:val="a9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proofErr w:type="spellStart"/>
            <w:r w:rsidR="00807B80" w:rsidRPr="00A94B80">
              <w:rPr>
                <w:rFonts w:ascii="Times New Roman" w:hAnsi="Times New Roman"/>
              </w:rPr>
              <w:t>Посадовий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оклад – </w:t>
            </w:r>
            <w:r w:rsidR="00836E6C">
              <w:rPr>
                <w:rFonts w:ascii="Times New Roman" w:hAnsi="Times New Roman"/>
                <w:lang w:val="uk-UA"/>
              </w:rPr>
              <w:t xml:space="preserve">5 </w:t>
            </w:r>
            <w:r w:rsidR="00A16D38">
              <w:rPr>
                <w:rFonts w:ascii="Times New Roman" w:hAnsi="Times New Roman"/>
                <w:lang w:val="uk-UA"/>
              </w:rPr>
              <w:t>420</w:t>
            </w:r>
            <w:r w:rsidR="004351A4">
              <w:rPr>
                <w:rFonts w:ascii="Times New Roman" w:hAnsi="Times New Roman"/>
                <w:lang w:val="uk-UA"/>
              </w:rPr>
              <w:t>, 00</w:t>
            </w:r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гривень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відповідно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до постанови </w:t>
            </w:r>
            <w:proofErr w:type="spellStart"/>
            <w:r w:rsidR="00807B80" w:rsidRPr="00A94B80">
              <w:rPr>
                <w:rFonts w:ascii="Times New Roman" w:hAnsi="Times New Roman"/>
              </w:rPr>
              <w:t>Кабінету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Міні</w:t>
            </w:r>
            <w:proofErr w:type="gramStart"/>
            <w:r w:rsidR="00807B80" w:rsidRPr="00A94B80">
              <w:rPr>
                <w:rFonts w:ascii="Times New Roman" w:hAnsi="Times New Roman"/>
              </w:rPr>
              <w:t>стр</w:t>
            </w:r>
            <w:proofErr w:type="gramEnd"/>
            <w:r w:rsidR="00807B80" w:rsidRPr="00A94B80">
              <w:rPr>
                <w:rFonts w:ascii="Times New Roman" w:hAnsi="Times New Roman"/>
              </w:rPr>
              <w:t>ів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України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від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24.05.2017 № 358 "</w:t>
            </w:r>
            <w:proofErr w:type="spellStart"/>
            <w:r w:rsidR="00807B80" w:rsidRPr="00A94B80">
              <w:rPr>
                <w:rFonts w:ascii="Times New Roman" w:hAnsi="Times New Roman"/>
              </w:rPr>
              <w:t>Деякі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питання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оплати </w:t>
            </w:r>
            <w:proofErr w:type="spellStart"/>
            <w:r w:rsidR="00807B80" w:rsidRPr="00A94B80">
              <w:rPr>
                <w:rFonts w:ascii="Times New Roman" w:hAnsi="Times New Roman"/>
              </w:rPr>
              <w:t>праці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державних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службовців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, </w:t>
            </w:r>
            <w:proofErr w:type="spellStart"/>
            <w:r w:rsidR="00807B80" w:rsidRPr="00A94B80">
              <w:rPr>
                <w:rFonts w:ascii="Times New Roman" w:hAnsi="Times New Roman"/>
              </w:rPr>
              <w:t>органів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та </w:t>
            </w:r>
            <w:proofErr w:type="spellStart"/>
            <w:r w:rsidR="00807B80" w:rsidRPr="00A94B80">
              <w:rPr>
                <w:rFonts w:ascii="Times New Roman" w:hAnsi="Times New Roman"/>
              </w:rPr>
              <w:t>установ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системи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правосуддя</w:t>
            </w:r>
            <w:proofErr w:type="spellEnd"/>
            <w:r w:rsidR="00807B80" w:rsidRPr="00A94B80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807B80" w:rsidRPr="00A94B80">
              <w:rPr>
                <w:rFonts w:ascii="Times New Roman" w:hAnsi="Times New Roman"/>
              </w:rPr>
              <w:t xml:space="preserve"> </w:t>
            </w:r>
          </w:p>
          <w:p w:rsidR="00807B80" w:rsidRPr="009357F3" w:rsidRDefault="00A94B80" w:rsidP="00A94B8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r w:rsidR="00807B80" w:rsidRPr="00A94B80">
              <w:rPr>
                <w:rFonts w:ascii="Times New Roman" w:hAnsi="Times New Roman"/>
              </w:rPr>
              <w:t xml:space="preserve">Надбавки, доплати та </w:t>
            </w:r>
            <w:proofErr w:type="spellStart"/>
            <w:proofErr w:type="gramStart"/>
            <w:r w:rsidR="00807B80" w:rsidRPr="00A94B80">
              <w:rPr>
                <w:rFonts w:ascii="Times New Roman" w:hAnsi="Times New Roman"/>
              </w:rPr>
              <w:t>прем</w:t>
            </w:r>
            <w:proofErr w:type="gramEnd"/>
            <w:r w:rsidR="00807B80" w:rsidRPr="00A94B80">
              <w:rPr>
                <w:rFonts w:ascii="Times New Roman" w:hAnsi="Times New Roman"/>
              </w:rPr>
              <w:t>ії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відповідно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до статей 50, 52 Закону України "Про державну службу".</w:t>
            </w:r>
          </w:p>
        </w:tc>
      </w:tr>
      <w:tr w:rsidR="00275885" w:rsidRPr="00812B0F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275885" w:rsidRPr="00E07536" w:rsidRDefault="00275885" w:rsidP="00B32BDF">
            <w:pPr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Інформація про строковість призначення на посаду</w:t>
            </w:r>
          </w:p>
        </w:tc>
        <w:tc>
          <w:tcPr>
            <w:tcW w:w="7221" w:type="dxa"/>
          </w:tcPr>
          <w:p w:rsidR="003751D8" w:rsidRPr="00051D30" w:rsidRDefault="001D0AC8" w:rsidP="001D0AC8">
            <w:pPr>
              <w:jc w:val="both"/>
              <w:rPr>
                <w:rFonts w:ascii="Times New Roman" w:hAnsi="Times New Roman" w:cs="Times New Roman"/>
              </w:rPr>
            </w:pPr>
            <w:r w:rsidRPr="00051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Особа призначається на посаду державної служби 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275885" w:rsidRPr="00812B0F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275885" w:rsidRPr="00E07536" w:rsidRDefault="00275885" w:rsidP="00051D30">
            <w:pPr>
              <w:rPr>
                <w:rFonts w:ascii="Times New Roman" w:hAnsi="Times New Roman" w:cs="Times New Roman"/>
                <w:b/>
              </w:rPr>
            </w:pPr>
            <w:r w:rsidRPr="000F09BC">
              <w:rPr>
                <w:rFonts w:ascii="Times New Roman" w:hAnsi="Times New Roman" w:cs="Times New Roman"/>
                <w:b/>
              </w:rPr>
              <w:t>Перелік</w:t>
            </w:r>
            <w:r w:rsidR="00051D30">
              <w:rPr>
                <w:rFonts w:ascii="Times New Roman" w:hAnsi="Times New Roman" w:cs="Times New Roman"/>
                <w:b/>
              </w:rPr>
              <w:t xml:space="preserve">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221" w:type="dxa"/>
          </w:tcPr>
          <w:p w:rsidR="00051D30" w:rsidRDefault="00051D30" w:rsidP="006C37CE">
            <w:pPr>
              <w:pStyle w:val="a9"/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HAnsi" w:hAnsi="Times New Roman"/>
                <w:lang w:val="uk-UA"/>
              </w:rPr>
              <w:t xml:space="preserve">1) Резюме </w:t>
            </w:r>
            <w:r w:rsidR="00836E6C" w:rsidRPr="000311C9">
              <w:rPr>
                <w:rFonts w:ascii="Times New Roman" w:eastAsiaTheme="minorHAnsi" w:hAnsi="Times New Roman"/>
              </w:rPr>
              <w:t xml:space="preserve">за формою </w:t>
            </w:r>
            <w:proofErr w:type="spellStart"/>
            <w:r w:rsidR="00836E6C" w:rsidRPr="000311C9">
              <w:rPr>
                <w:rFonts w:ascii="Times New Roman" w:eastAsiaTheme="minorHAnsi" w:hAnsi="Times New Roman"/>
              </w:rPr>
              <w:t>згідно</w:t>
            </w:r>
            <w:proofErr w:type="spellEnd"/>
            <w:r w:rsidR="00836E6C" w:rsidRPr="000311C9">
              <w:rPr>
                <w:rFonts w:ascii="Times New Roman" w:eastAsiaTheme="minorHAnsi" w:hAnsi="Times New Roman"/>
              </w:rPr>
              <w:t xml:space="preserve"> з </w:t>
            </w:r>
            <w:hyperlink r:id="rId6" w:anchor="n1039" w:history="1">
              <w:proofErr w:type="spellStart"/>
              <w:r w:rsidR="00836E6C" w:rsidRPr="000311C9">
                <w:rPr>
                  <w:rFonts w:ascii="Times New Roman" w:eastAsiaTheme="minorHAnsi" w:hAnsi="Times New Roman"/>
                </w:rPr>
                <w:t>додатком</w:t>
              </w:r>
              <w:proofErr w:type="spellEnd"/>
              <w:r w:rsidR="00836E6C" w:rsidRPr="000311C9">
                <w:rPr>
                  <w:rFonts w:ascii="Times New Roman" w:eastAsiaTheme="minorHAnsi" w:hAnsi="Times New Roman"/>
                </w:rPr>
                <w:t xml:space="preserve"> 2</w:t>
              </w:r>
            </w:hyperlink>
            <w:hyperlink r:id="rId7" w:anchor="n1039" w:history="1">
              <w:r w:rsidR="00836E6C" w:rsidRPr="000311C9">
                <w:rPr>
                  <w:rFonts w:ascii="Times New Roman" w:eastAsiaTheme="minorHAnsi" w:hAnsi="Times New Roman"/>
                </w:rPr>
                <w:t>-1</w:t>
              </w:r>
            </w:hyperlink>
            <w:r w:rsidR="00836E6C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>
              <w:rPr>
                <w:rFonts w:ascii="Times New Roman" w:eastAsiaTheme="minorHAnsi" w:hAnsi="Times New Roman"/>
                <w:lang w:val="uk-UA"/>
              </w:rPr>
              <w:t xml:space="preserve">відповідно до Порядку </w:t>
            </w:r>
            <w:proofErr w:type="spellStart"/>
            <w:r w:rsidRPr="000F09BC">
              <w:rPr>
                <w:rFonts w:ascii="Times New Roman" w:hAnsi="Times New Roman"/>
              </w:rPr>
              <w:t>проведення</w:t>
            </w:r>
            <w:proofErr w:type="spellEnd"/>
            <w:r w:rsidRPr="000F09BC">
              <w:rPr>
                <w:rFonts w:ascii="Times New Roman" w:hAnsi="Times New Roman"/>
              </w:rPr>
              <w:t xml:space="preserve"> конкурсу на </w:t>
            </w:r>
            <w:proofErr w:type="spellStart"/>
            <w:r w:rsidRPr="000F09BC">
              <w:rPr>
                <w:rFonts w:ascii="Times New Roman" w:hAnsi="Times New Roman"/>
              </w:rPr>
              <w:t>зайняття</w:t>
            </w:r>
            <w:proofErr w:type="spellEnd"/>
            <w:r w:rsidRPr="000F09BC">
              <w:rPr>
                <w:rFonts w:ascii="Times New Roman" w:hAnsi="Times New Roman"/>
              </w:rPr>
              <w:t xml:space="preserve"> посад </w:t>
            </w:r>
            <w:proofErr w:type="spellStart"/>
            <w:r w:rsidRPr="000F09BC">
              <w:rPr>
                <w:rFonts w:ascii="Times New Roman" w:hAnsi="Times New Roman"/>
              </w:rPr>
              <w:t>державної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служби</w:t>
            </w:r>
            <w:proofErr w:type="spellEnd"/>
            <w:r w:rsidRPr="000F09BC">
              <w:rPr>
                <w:rFonts w:ascii="Times New Roman" w:hAnsi="Times New Roman"/>
              </w:rPr>
              <w:t xml:space="preserve">, </w:t>
            </w:r>
            <w:proofErr w:type="spellStart"/>
            <w:r w:rsidRPr="000F09BC">
              <w:rPr>
                <w:rFonts w:ascii="Times New Roman" w:hAnsi="Times New Roman"/>
              </w:rPr>
              <w:t>затвердженого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постановою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Кабінету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Міністрів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України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від</w:t>
            </w:r>
            <w:proofErr w:type="spellEnd"/>
            <w:r w:rsidRPr="000F09BC">
              <w:rPr>
                <w:rFonts w:ascii="Times New Roman" w:hAnsi="Times New Roman"/>
              </w:rPr>
              <w:t xml:space="preserve"> 25 </w:t>
            </w:r>
            <w:proofErr w:type="spellStart"/>
            <w:r w:rsidRPr="000F09BC">
              <w:rPr>
                <w:rFonts w:ascii="Times New Roman" w:hAnsi="Times New Roman"/>
              </w:rPr>
              <w:t>березня</w:t>
            </w:r>
            <w:proofErr w:type="spellEnd"/>
            <w:r w:rsidRPr="000F09BC">
              <w:rPr>
                <w:rFonts w:ascii="Times New Roman" w:hAnsi="Times New Roman"/>
              </w:rPr>
              <w:t xml:space="preserve"> 2016 року № 246</w:t>
            </w:r>
            <w:r w:rsidR="00AA12FF">
              <w:rPr>
                <w:rFonts w:ascii="Times New Roman" w:hAnsi="Times New Roman"/>
                <w:lang w:val="uk-UA"/>
              </w:rPr>
              <w:t>.</w:t>
            </w:r>
          </w:p>
          <w:p w:rsidR="00AA12FF" w:rsidRDefault="00AA12FF" w:rsidP="006C37CE">
            <w:pPr>
              <w:pStyle w:val="a9"/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2) Документи, що підтверджують наявність громадянства України, освіти та досвіду роботи згідно з вимогами законодавства, встановленими щодо відповідних посад.</w:t>
            </w:r>
          </w:p>
          <w:p w:rsidR="007A15EC" w:rsidRPr="00AA12FF" w:rsidRDefault="007A15EC" w:rsidP="007A15EC">
            <w:pPr>
              <w:spacing w:after="12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Pr="007A15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 у разі наявності)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275885" w:rsidRDefault="00275885" w:rsidP="007A15EC">
            <w:pPr>
              <w:ind w:firstLine="410"/>
              <w:jc w:val="both"/>
              <w:rPr>
                <w:rFonts w:ascii="Times New Roman" w:hAnsi="Times New Roman" w:cs="Times New Roman"/>
              </w:rPr>
            </w:pPr>
            <w:bookmarkStart w:id="0" w:name="n1171"/>
            <w:bookmarkEnd w:id="0"/>
            <w:r w:rsidRPr="000F09BC">
              <w:rPr>
                <w:rFonts w:ascii="Times New Roman" w:hAnsi="Times New Roman" w:cs="Times New Roman"/>
              </w:rPr>
              <w:t>Інформація подається</w:t>
            </w:r>
            <w:r w:rsidR="007A15EC">
              <w:rPr>
                <w:rFonts w:ascii="Times New Roman" w:hAnsi="Times New Roman" w:cs="Times New Roman"/>
              </w:rPr>
              <w:t xml:space="preserve"> безпосередньо до Ковельського </w:t>
            </w:r>
            <w:proofErr w:type="spellStart"/>
            <w:r w:rsidR="007A15EC">
              <w:rPr>
                <w:rFonts w:ascii="Times New Roman" w:hAnsi="Times New Roman" w:cs="Times New Roman"/>
              </w:rPr>
              <w:t>міськрайонного</w:t>
            </w:r>
            <w:proofErr w:type="spellEnd"/>
            <w:r w:rsidR="007A15EC">
              <w:rPr>
                <w:rFonts w:ascii="Times New Roman" w:hAnsi="Times New Roman" w:cs="Times New Roman"/>
              </w:rPr>
              <w:t xml:space="preserve"> суду Волинської області, за адресою: вул. Незалежності, 15, м. Ковель, або</w:t>
            </w:r>
            <w:r w:rsidRPr="000F09BC">
              <w:rPr>
                <w:rFonts w:ascii="Times New Roman" w:hAnsi="Times New Roman" w:cs="Times New Roman"/>
              </w:rPr>
              <w:t xml:space="preserve"> </w:t>
            </w:r>
            <w:r w:rsidR="00784023">
              <w:rPr>
                <w:rFonts w:ascii="Times New Roman" w:hAnsi="Times New Roman" w:cs="Times New Roman"/>
              </w:rPr>
              <w:t xml:space="preserve">на електронну </w:t>
            </w:r>
            <w:r w:rsidR="00FB1E06">
              <w:rPr>
                <w:rFonts w:ascii="Times New Roman" w:hAnsi="Times New Roman" w:cs="Times New Roman"/>
              </w:rPr>
              <w:t xml:space="preserve">пошту </w:t>
            </w:r>
            <w:hyperlink r:id="rId8" w:history="1">
              <w:r w:rsidR="00FB1E06" w:rsidRPr="004351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inbox@kv.vl.court.gov.ua</w:t>
              </w:r>
            </w:hyperlink>
            <w:r w:rsidRPr="00CA3A36">
              <w:rPr>
                <w:rFonts w:ascii="Times New Roman" w:hAnsi="Times New Roman" w:cs="Times New Roman"/>
              </w:rPr>
              <w:t xml:space="preserve"> </w:t>
            </w:r>
            <w:r w:rsidR="00F77C27">
              <w:rPr>
                <w:rFonts w:ascii="Times New Roman" w:hAnsi="Times New Roman" w:cs="Times New Roman"/>
              </w:rPr>
              <w:t xml:space="preserve">              </w:t>
            </w:r>
            <w:r w:rsidR="00586725">
              <w:rPr>
                <w:rFonts w:ascii="Times New Roman" w:hAnsi="Times New Roman" w:cs="Times New Roman"/>
              </w:rPr>
              <w:t xml:space="preserve">з </w:t>
            </w:r>
            <w:r w:rsidR="00F77C27">
              <w:rPr>
                <w:rFonts w:ascii="Times New Roman" w:hAnsi="Times New Roman" w:cs="Times New Roman"/>
              </w:rPr>
              <w:t>0</w:t>
            </w:r>
            <w:r w:rsidR="00440DB2">
              <w:rPr>
                <w:rFonts w:ascii="Times New Roman" w:hAnsi="Times New Roman" w:cs="Times New Roman"/>
              </w:rPr>
              <w:t>6</w:t>
            </w:r>
            <w:r w:rsidR="00F77C27">
              <w:rPr>
                <w:rFonts w:ascii="Times New Roman" w:hAnsi="Times New Roman" w:cs="Times New Roman"/>
              </w:rPr>
              <w:t xml:space="preserve"> по 0</w:t>
            </w:r>
            <w:r w:rsidR="00440DB2">
              <w:rPr>
                <w:rFonts w:ascii="Times New Roman" w:hAnsi="Times New Roman" w:cs="Times New Roman"/>
              </w:rPr>
              <w:t>8</w:t>
            </w:r>
            <w:bookmarkStart w:id="1" w:name="_GoBack"/>
            <w:bookmarkEnd w:id="1"/>
            <w:r w:rsidR="00F77C27">
              <w:rPr>
                <w:rFonts w:ascii="Times New Roman" w:hAnsi="Times New Roman" w:cs="Times New Roman"/>
              </w:rPr>
              <w:t xml:space="preserve"> лютого 2023</w:t>
            </w:r>
            <w:r w:rsidR="00A94B80">
              <w:rPr>
                <w:rFonts w:ascii="Times New Roman" w:hAnsi="Times New Roman" w:cs="Times New Roman"/>
              </w:rPr>
              <w:t xml:space="preserve"> </w:t>
            </w:r>
            <w:r w:rsidRPr="00CA3A36">
              <w:rPr>
                <w:rFonts w:ascii="Times New Roman" w:hAnsi="Times New Roman" w:cs="Times New Roman"/>
              </w:rPr>
              <w:t>року.</w:t>
            </w:r>
          </w:p>
          <w:p w:rsidR="000337F3" w:rsidRPr="000337F3" w:rsidRDefault="000337F3" w:rsidP="000337F3">
            <w:pPr>
              <w:jc w:val="both"/>
              <w:rPr>
                <w:rFonts w:ascii="Times New Roman" w:hAnsi="Times New Roman" w:cs="Times New Roman"/>
              </w:rPr>
            </w:pPr>
            <w:r w:rsidRPr="000337F3">
              <w:rPr>
                <w:rFonts w:ascii="Times New Roman" w:hAnsi="Times New Roman" w:cs="Times New Roman"/>
              </w:rPr>
              <w:t>* документи подані в електронному вигляді повинні бути підписані ЕЦП</w:t>
            </w:r>
          </w:p>
        </w:tc>
      </w:tr>
      <w:tr w:rsidR="00D517BF" w:rsidRPr="00E07536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D517BF" w:rsidRPr="00E07536" w:rsidRDefault="00D517BF" w:rsidP="00784023">
            <w:pPr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</w:t>
            </w:r>
            <w:r w:rsidR="00784023">
              <w:rPr>
                <w:rFonts w:ascii="Times New Roman" w:hAnsi="Times New Roman" w:cs="Times New Roman"/>
                <w:b/>
              </w:rPr>
              <w:t>изначення на посаду</w:t>
            </w:r>
          </w:p>
        </w:tc>
        <w:tc>
          <w:tcPr>
            <w:tcW w:w="7221" w:type="dxa"/>
          </w:tcPr>
          <w:p w:rsidR="008D7C06" w:rsidRPr="008D7C06" w:rsidRDefault="008D7C06" w:rsidP="008D7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Рижко</w:t>
            </w:r>
            <w:proofErr w:type="spellEnd"/>
            <w:r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5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льга </w:t>
            </w:r>
            <w:proofErr w:type="spellStart"/>
            <w:r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Миколаївна</w:t>
            </w:r>
            <w:proofErr w:type="spellEnd"/>
          </w:p>
          <w:p w:rsidR="008D7C06" w:rsidRPr="008D7C06" w:rsidRDefault="00784023" w:rsidP="008D7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8D7C06"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Start"/>
            <w:r w:rsidR="008D7C06"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="008D7C06"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</w:t>
            </w:r>
            <w:proofErr w:type="spellEnd"/>
            <w:r w:rsidR="008D7C06"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+380 (66) 114 81 54</w:t>
            </w:r>
          </w:p>
          <w:p w:rsidR="008D7C06" w:rsidRPr="004351A4" w:rsidRDefault="008D7C06" w:rsidP="008D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</w:t>
            </w:r>
            <w:r w:rsidRPr="00435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435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4351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inbox@kv.vl.court.gov.ua</w:t>
              </w:r>
            </w:hyperlink>
            <w:r w:rsidRPr="00435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517BF" w:rsidRPr="00E07536" w:rsidRDefault="00D517BF" w:rsidP="00CE4A0C">
            <w:pPr>
              <w:rPr>
                <w:rFonts w:ascii="Times New Roman" w:hAnsi="Times New Roman" w:cs="Times New Roman"/>
              </w:rPr>
            </w:pPr>
          </w:p>
        </w:tc>
      </w:tr>
      <w:tr w:rsidR="00275885" w:rsidRPr="00E07536" w:rsidTr="00BF0953">
        <w:tc>
          <w:tcPr>
            <w:tcW w:w="10140" w:type="dxa"/>
            <w:gridSpan w:val="4"/>
          </w:tcPr>
          <w:p w:rsidR="00E772C0" w:rsidRDefault="00E772C0" w:rsidP="00BF0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5885" w:rsidRPr="00E07536" w:rsidRDefault="00275885" w:rsidP="00BF09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7536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D517B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D517BF" w:rsidRPr="00E07536" w:rsidRDefault="00D517BF" w:rsidP="002B5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87" w:type="dxa"/>
          </w:tcPr>
          <w:p w:rsidR="00D517BF" w:rsidRPr="00E07536" w:rsidRDefault="00D517BF" w:rsidP="00CA3A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Освіта</w:t>
            </w:r>
          </w:p>
        </w:tc>
        <w:tc>
          <w:tcPr>
            <w:tcW w:w="7221" w:type="dxa"/>
          </w:tcPr>
          <w:p w:rsidR="00836E6C" w:rsidRPr="00A227A6" w:rsidRDefault="00836E6C" w:rsidP="00836E6C">
            <w:pPr>
              <w:pStyle w:val="3"/>
              <w:spacing w:before="0"/>
              <w:ind w:hanging="562"/>
              <w:outlineLvl w:val="2"/>
              <w:rPr>
                <w:b w:val="0"/>
                <w:i w:val="0"/>
                <w:iCs/>
                <w:sz w:val="24"/>
                <w:szCs w:val="24"/>
              </w:rPr>
            </w:pPr>
            <w:r w:rsidRPr="00A227A6">
              <w:rPr>
                <w:b w:val="0"/>
                <w:i w:val="0"/>
                <w:sz w:val="24"/>
                <w:szCs w:val="24"/>
              </w:rPr>
              <w:t xml:space="preserve">Вища, </w:t>
            </w:r>
            <w:r w:rsidRPr="00A227A6">
              <w:rPr>
                <w:b w:val="0"/>
                <w:i w:val="0"/>
                <w:iCs/>
                <w:sz w:val="24"/>
                <w:szCs w:val="24"/>
              </w:rPr>
              <w:t xml:space="preserve">не нижче ступеня молодшого бакалавра </w:t>
            </w:r>
            <w:r>
              <w:rPr>
                <w:b w:val="0"/>
                <w:i w:val="0"/>
                <w:iCs/>
                <w:sz w:val="24"/>
                <w:szCs w:val="24"/>
              </w:rPr>
              <w:t>або</w:t>
            </w:r>
          </w:p>
          <w:p w:rsidR="00F77C27" w:rsidRPr="00F77C27" w:rsidRDefault="00836E6C" w:rsidP="00DE560E">
            <w:pPr>
              <w:pStyle w:val="3"/>
              <w:spacing w:before="0"/>
              <w:ind w:hanging="562"/>
              <w:outlineLvl w:val="2"/>
              <w:rPr>
                <w:b w:val="0"/>
                <w:sz w:val="24"/>
                <w:szCs w:val="24"/>
              </w:rPr>
            </w:pPr>
            <w:r w:rsidRPr="00A227A6">
              <w:rPr>
                <w:b w:val="0"/>
                <w:i w:val="0"/>
                <w:iCs/>
                <w:sz w:val="24"/>
                <w:szCs w:val="24"/>
              </w:rPr>
              <w:t xml:space="preserve">бакалавра </w:t>
            </w:r>
            <w:r>
              <w:rPr>
                <w:b w:val="0"/>
                <w:i w:val="0"/>
                <w:iCs/>
                <w:sz w:val="24"/>
                <w:szCs w:val="24"/>
              </w:rPr>
              <w:t>за спеціальністю «Правознавство».</w:t>
            </w:r>
          </w:p>
        </w:tc>
      </w:tr>
      <w:tr w:rsidR="00D517B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D517BF" w:rsidRPr="00E07536" w:rsidRDefault="00D517BF" w:rsidP="002B5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87" w:type="dxa"/>
          </w:tcPr>
          <w:p w:rsidR="00D517BF" w:rsidRPr="00E07536" w:rsidRDefault="00D517BF" w:rsidP="00CA3A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Досвід роботи</w:t>
            </w:r>
          </w:p>
        </w:tc>
        <w:tc>
          <w:tcPr>
            <w:tcW w:w="7221" w:type="dxa"/>
          </w:tcPr>
          <w:p w:rsidR="00D517BF" w:rsidRPr="00504685" w:rsidRDefault="00D517BF" w:rsidP="00AE7CED">
            <w:pPr>
              <w:jc w:val="both"/>
              <w:rPr>
                <w:rFonts w:ascii="Times New Roman" w:hAnsi="Times New Roman" w:cs="Times New Roman"/>
              </w:rPr>
            </w:pPr>
            <w:r w:rsidRPr="00504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вимог до досвіду роботи</w:t>
            </w:r>
          </w:p>
        </w:tc>
      </w:tr>
      <w:tr w:rsidR="00EA2CDE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EA2CDE" w:rsidRPr="00E07536" w:rsidRDefault="00EA2CDE" w:rsidP="002B5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87" w:type="dxa"/>
          </w:tcPr>
          <w:p w:rsidR="00EA2CDE" w:rsidRPr="00E07536" w:rsidRDefault="00EA2CDE" w:rsidP="00A161FD">
            <w:pPr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Володіння державною мовою</w:t>
            </w:r>
          </w:p>
        </w:tc>
        <w:tc>
          <w:tcPr>
            <w:tcW w:w="7221" w:type="dxa"/>
          </w:tcPr>
          <w:p w:rsidR="00EA2CDE" w:rsidRPr="00E07536" w:rsidRDefault="00EA2CDE" w:rsidP="00A161FD">
            <w:pPr>
              <w:jc w:val="both"/>
              <w:rPr>
                <w:rFonts w:ascii="Times New Roman" w:hAnsi="Times New Roman" w:cs="Times New Roman"/>
              </w:rPr>
            </w:pPr>
            <w:r w:rsidRPr="00E07536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EA2CDE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EA2CDE" w:rsidRPr="00E07536" w:rsidRDefault="00EA2CDE" w:rsidP="002B5E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87" w:type="dxa"/>
          </w:tcPr>
          <w:p w:rsidR="00EA2CDE" w:rsidRPr="00E07536" w:rsidRDefault="00EA2CDE" w:rsidP="00A161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Володіння іноземною мовою</w:t>
            </w:r>
          </w:p>
        </w:tc>
        <w:tc>
          <w:tcPr>
            <w:tcW w:w="7221" w:type="dxa"/>
          </w:tcPr>
          <w:p w:rsidR="00EA2CDE" w:rsidRPr="00E07536" w:rsidRDefault="00EA2CDE" w:rsidP="00A16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вимог</w:t>
            </w:r>
          </w:p>
        </w:tc>
      </w:tr>
      <w:tr w:rsidR="00CA3A36" w:rsidRPr="00E07536" w:rsidTr="00BF0953">
        <w:tc>
          <w:tcPr>
            <w:tcW w:w="10140" w:type="dxa"/>
            <w:gridSpan w:val="4"/>
          </w:tcPr>
          <w:p w:rsidR="00CA3A36" w:rsidRPr="00E07536" w:rsidRDefault="00CA3A36" w:rsidP="00CA3A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A36" w:rsidRPr="00E07536" w:rsidRDefault="004403F1" w:rsidP="00CA3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Інші вимоги до професійної </w:t>
            </w:r>
            <w:r w:rsidR="00CA3A36" w:rsidRPr="00E07536">
              <w:rPr>
                <w:rFonts w:ascii="Times New Roman" w:hAnsi="Times New Roman" w:cs="Times New Roman"/>
                <w:b/>
              </w:rPr>
              <w:t>компетентності</w:t>
            </w:r>
          </w:p>
          <w:p w:rsidR="00CA3A36" w:rsidRPr="00E07536" w:rsidRDefault="00CA3A36" w:rsidP="00CA3A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A36" w:rsidRPr="00E07536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CA3A36" w:rsidRPr="00E07536" w:rsidRDefault="00CA3A36" w:rsidP="00CA3A36">
            <w:pPr>
              <w:jc w:val="center"/>
              <w:rPr>
                <w:rFonts w:ascii="Times New Roman" w:hAnsi="Times New Roman" w:cs="Times New Roman"/>
              </w:rPr>
            </w:pPr>
            <w:r w:rsidRPr="00E07536">
              <w:rPr>
                <w:rFonts w:ascii="Times New Roman" w:hAnsi="Times New Roman" w:cs="Times New Roman"/>
              </w:rPr>
              <w:t>Вимога</w:t>
            </w:r>
          </w:p>
        </w:tc>
        <w:tc>
          <w:tcPr>
            <w:tcW w:w="7221" w:type="dxa"/>
          </w:tcPr>
          <w:p w:rsidR="00CA3A36" w:rsidRPr="00E07536" w:rsidRDefault="00CA3A36" w:rsidP="00CA3A36">
            <w:pPr>
              <w:jc w:val="center"/>
              <w:rPr>
                <w:rFonts w:ascii="Times New Roman" w:hAnsi="Times New Roman" w:cs="Times New Roman"/>
              </w:rPr>
            </w:pPr>
            <w:r w:rsidRPr="00E07536">
              <w:rPr>
                <w:rFonts w:ascii="Times New Roman" w:hAnsi="Times New Roman" w:cs="Times New Roman"/>
              </w:rPr>
              <w:t>Компоненти вимоги</w:t>
            </w:r>
          </w:p>
        </w:tc>
      </w:tr>
      <w:tr w:rsidR="00FA02E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FA02EF" w:rsidRPr="003E48B8" w:rsidRDefault="002B5EA5" w:rsidP="00FA02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A02EF" w:rsidRPr="003E48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87" w:type="dxa"/>
          </w:tcPr>
          <w:p w:rsidR="00FA02EF" w:rsidRPr="003E48B8" w:rsidRDefault="007F746F" w:rsidP="00EA2CDE">
            <w:pPr>
              <w:spacing w:after="150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Цифрова грамотність</w:t>
            </w:r>
          </w:p>
        </w:tc>
        <w:tc>
          <w:tcPr>
            <w:tcW w:w="7221" w:type="dxa"/>
          </w:tcPr>
          <w:p w:rsidR="00836E6C" w:rsidRPr="00E10C6A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836E6C" w:rsidRPr="00A72BFF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вміння використовувати сервіси </w:t>
            </w:r>
            <w:proofErr w:type="spellStart"/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інтернету</w:t>
            </w:r>
            <w:proofErr w:type="spellEnd"/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836E6C" w:rsidRPr="00061802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836E6C" w:rsidRPr="00061802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836E6C" w:rsidRPr="00F63DF6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вміння використовувати електронні реєстри, системи 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виконувати спільні </w:t>
            </w:r>
            <w:proofErr w:type="spellStart"/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E10C6A" w:rsidRPr="003E48B8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використовувати відкриті цифрові ресурси для власного професійного розвитку        </w:t>
            </w:r>
          </w:p>
        </w:tc>
      </w:tr>
      <w:tr w:rsidR="00FA02E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FA02EF" w:rsidRPr="003E48B8" w:rsidRDefault="00FA02EF" w:rsidP="002B5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387" w:type="dxa"/>
          </w:tcPr>
          <w:p w:rsidR="00FA02EF" w:rsidRPr="003E48B8" w:rsidRDefault="007F746F" w:rsidP="008D7C06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8B8">
              <w:rPr>
                <w:rFonts w:ascii="Times New Roman" w:hAnsi="Times New Roman" w:cs="Times New Roman"/>
                <w:b/>
              </w:rPr>
              <w:t>Досягнення результатів</w:t>
            </w:r>
          </w:p>
        </w:tc>
        <w:tc>
          <w:tcPr>
            <w:tcW w:w="7221" w:type="dxa"/>
          </w:tcPr>
          <w:p w:rsidR="00FA02EF" w:rsidRPr="003E48B8" w:rsidRDefault="00E3779F" w:rsidP="00E3779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3E48B8">
              <w:rPr>
                <w:rFonts w:ascii="Times New Roman" w:hAnsi="Times New Roman"/>
                <w:lang w:val="uk-UA"/>
              </w:rPr>
              <w:t>здатність до чіткого бачення результатів діяльності;</w:t>
            </w:r>
          </w:p>
          <w:p w:rsidR="00E3779F" w:rsidRPr="003E48B8" w:rsidRDefault="00CB2315" w:rsidP="00E3779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3E48B8">
              <w:rPr>
                <w:rFonts w:ascii="Times New Roman" w:hAnsi="Times New Roman"/>
                <w:lang w:val="uk-UA"/>
              </w:rPr>
              <w:t>вміння фокусувати зусилля для досягнення результату діяльності;</w:t>
            </w:r>
          </w:p>
          <w:p w:rsidR="00CB2315" w:rsidRPr="003E48B8" w:rsidRDefault="00CB2315" w:rsidP="00E3779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3E48B8">
              <w:rPr>
                <w:rFonts w:ascii="Times New Roman" w:hAnsi="Times New Roman"/>
                <w:lang w:val="uk-UA"/>
              </w:rPr>
              <w:t>вміння запобігати та ефективно долати перешкоди</w:t>
            </w:r>
          </w:p>
        </w:tc>
      </w:tr>
      <w:tr w:rsidR="00FA02E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FA02EF" w:rsidRPr="003E48B8" w:rsidRDefault="00FA02EF" w:rsidP="002B5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87" w:type="dxa"/>
          </w:tcPr>
          <w:p w:rsidR="00FA02EF" w:rsidRPr="003E48B8" w:rsidRDefault="007F746F" w:rsidP="00FA02EF">
            <w:pPr>
              <w:pStyle w:val="aa"/>
              <w:spacing w:before="0" w:beforeAutospacing="0" w:after="0" w:afterAutospacing="0"/>
              <w:ind w:left="57" w:right="57"/>
              <w:rPr>
                <w:b/>
                <w:sz w:val="22"/>
                <w:szCs w:val="22"/>
                <w:lang w:val="uk-UA"/>
              </w:rPr>
            </w:pPr>
            <w:r w:rsidRPr="003E48B8">
              <w:rPr>
                <w:b/>
                <w:sz w:val="22"/>
                <w:szCs w:val="22"/>
                <w:lang w:val="uk-UA"/>
              </w:rPr>
              <w:t>Аналітичні здібності</w:t>
            </w:r>
          </w:p>
        </w:tc>
        <w:tc>
          <w:tcPr>
            <w:tcW w:w="7221" w:type="dxa"/>
          </w:tcPr>
          <w:p w:rsidR="00836E6C" w:rsidRPr="00EB2637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36E6C" w:rsidRPr="00700DB8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вміння встановлювати причинно-наслідкові зв’язки;</w:t>
            </w:r>
          </w:p>
          <w:p w:rsidR="00FA02EF" w:rsidRPr="003E48B8" w:rsidRDefault="00836E6C" w:rsidP="00836E6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вміння аналізувати інформацію та робити висновки, критично оцінювати ситуацію, прогнозувати та робити власні умовиводи.</w:t>
            </w:r>
          </w:p>
        </w:tc>
      </w:tr>
      <w:tr w:rsidR="00FA02EF" w:rsidRPr="00E07536" w:rsidTr="00BF0953">
        <w:trPr>
          <w:gridAfter w:val="1"/>
          <w:wAfter w:w="10" w:type="dxa"/>
        </w:trPr>
        <w:tc>
          <w:tcPr>
            <w:tcW w:w="10130" w:type="dxa"/>
            <w:gridSpan w:val="3"/>
          </w:tcPr>
          <w:p w:rsidR="00FA02EF" w:rsidRPr="003E48B8" w:rsidRDefault="00FA02EF" w:rsidP="00FA0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2EF" w:rsidRPr="003E48B8" w:rsidRDefault="00FA02EF" w:rsidP="00FA0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Професійні знання</w:t>
            </w:r>
          </w:p>
          <w:p w:rsidR="00FA02EF" w:rsidRPr="003E48B8" w:rsidRDefault="00FA02EF" w:rsidP="00FA0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02E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FA02EF" w:rsidRPr="003E48B8" w:rsidRDefault="00FA02EF" w:rsidP="003F7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87" w:type="dxa"/>
          </w:tcPr>
          <w:p w:rsidR="00FA02EF" w:rsidRPr="003E48B8" w:rsidRDefault="00FA02EF" w:rsidP="00FA02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Знання законодавства</w:t>
            </w:r>
          </w:p>
        </w:tc>
        <w:tc>
          <w:tcPr>
            <w:tcW w:w="7221" w:type="dxa"/>
          </w:tcPr>
          <w:p w:rsidR="00FA02EF" w:rsidRPr="003E48B8" w:rsidRDefault="00EF7F4E" w:rsidP="00FA02EF">
            <w:pPr>
              <w:jc w:val="both"/>
              <w:rPr>
                <w:rFonts w:ascii="Times New Roman" w:hAnsi="Times New Roman" w:cs="Times New Roman"/>
              </w:rPr>
            </w:pPr>
            <w:r w:rsidRPr="003E48B8">
              <w:rPr>
                <w:rFonts w:ascii="Times New Roman" w:hAnsi="Times New Roman" w:cs="Times New Roman"/>
              </w:rPr>
              <w:t xml:space="preserve">1) </w:t>
            </w:r>
            <w:r w:rsidR="00FA02EF" w:rsidRPr="003E48B8">
              <w:rPr>
                <w:rFonts w:ascii="Times New Roman" w:hAnsi="Times New Roman" w:cs="Times New Roman"/>
              </w:rPr>
              <w:t>Конституція України;</w:t>
            </w:r>
          </w:p>
          <w:p w:rsidR="00FA02EF" w:rsidRPr="003E48B8" w:rsidRDefault="00FA02EF" w:rsidP="00FA02EF">
            <w:pPr>
              <w:jc w:val="both"/>
              <w:rPr>
                <w:rFonts w:ascii="Times New Roman" w:hAnsi="Times New Roman" w:cs="Times New Roman"/>
              </w:rPr>
            </w:pPr>
            <w:r w:rsidRPr="003E48B8">
              <w:rPr>
                <w:rFonts w:ascii="Times New Roman" w:hAnsi="Times New Roman" w:cs="Times New Roman"/>
              </w:rPr>
              <w:t xml:space="preserve">2) Закон України «Про державну службу»; </w:t>
            </w:r>
          </w:p>
          <w:p w:rsidR="00FA02EF" w:rsidRPr="003E48B8" w:rsidRDefault="00FA02EF" w:rsidP="00EF7F4E">
            <w:pPr>
              <w:jc w:val="both"/>
              <w:rPr>
                <w:rFonts w:ascii="Times New Roman" w:hAnsi="Times New Roman" w:cs="Times New Roman"/>
              </w:rPr>
            </w:pPr>
            <w:r w:rsidRPr="003E48B8">
              <w:rPr>
                <w:rFonts w:ascii="Times New Roman" w:hAnsi="Times New Roman" w:cs="Times New Roman"/>
              </w:rPr>
              <w:t>3) Закон Укр</w:t>
            </w:r>
            <w:r w:rsidR="009D4422" w:rsidRPr="003E48B8">
              <w:rPr>
                <w:rFonts w:ascii="Times New Roman" w:hAnsi="Times New Roman" w:cs="Times New Roman"/>
              </w:rPr>
              <w:t>аїни «Про запобігання корупції»</w:t>
            </w:r>
            <w:r w:rsidR="00EF7F4E" w:rsidRPr="003E48B8">
              <w:rPr>
                <w:rFonts w:ascii="Times New Roman" w:hAnsi="Times New Roman" w:cs="Times New Roman"/>
              </w:rPr>
              <w:t>.</w:t>
            </w:r>
          </w:p>
        </w:tc>
      </w:tr>
      <w:tr w:rsidR="00836E6C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836E6C" w:rsidRPr="003E48B8" w:rsidRDefault="00836E6C" w:rsidP="00EB0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87" w:type="dxa"/>
          </w:tcPr>
          <w:p w:rsidR="00836E6C" w:rsidRPr="003E48B8" w:rsidRDefault="00836E6C" w:rsidP="00EB0B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Знання спеціального законодавства</w:t>
            </w:r>
          </w:p>
        </w:tc>
        <w:tc>
          <w:tcPr>
            <w:tcW w:w="7221" w:type="dxa"/>
          </w:tcPr>
          <w:p w:rsidR="00F87026" w:rsidRPr="003E48B8" w:rsidRDefault="00F87026" w:rsidP="00F87026">
            <w:pPr>
              <w:rPr>
                <w:rFonts w:ascii="Times New Roman" w:hAnsi="Times New Roman"/>
                <w:lang w:eastAsia="ru-RU"/>
              </w:rPr>
            </w:pPr>
            <w:r w:rsidRPr="003E48B8">
              <w:rPr>
                <w:rFonts w:ascii="Times New Roman" w:hAnsi="Times New Roman"/>
                <w:lang w:eastAsia="ru-RU"/>
              </w:rPr>
              <w:t>1) Закон України «Про судоустрій та статус суддів»;</w:t>
            </w:r>
          </w:p>
          <w:p w:rsidR="00F87026" w:rsidRPr="003E48B8" w:rsidRDefault="00F87026" w:rsidP="00F87026">
            <w:pPr>
              <w:rPr>
                <w:rFonts w:ascii="Times New Roman" w:hAnsi="Times New Roman"/>
                <w:lang w:eastAsia="ru-RU"/>
              </w:rPr>
            </w:pPr>
            <w:r w:rsidRPr="003E48B8">
              <w:rPr>
                <w:rFonts w:ascii="Times New Roman" w:hAnsi="Times New Roman"/>
                <w:lang w:eastAsia="ru-RU"/>
              </w:rPr>
              <w:t>2) Закон України «Про захист персональних даних»;</w:t>
            </w:r>
          </w:p>
          <w:p w:rsidR="00F87026" w:rsidRPr="003E48B8" w:rsidRDefault="00F87026" w:rsidP="00F87026">
            <w:pPr>
              <w:rPr>
                <w:rFonts w:ascii="Times New Roman" w:hAnsi="Times New Roman"/>
                <w:lang w:eastAsia="ru-RU"/>
              </w:rPr>
            </w:pPr>
            <w:r w:rsidRPr="003E48B8">
              <w:rPr>
                <w:rFonts w:ascii="Times New Roman" w:hAnsi="Times New Roman"/>
                <w:lang w:eastAsia="ru-RU"/>
              </w:rPr>
              <w:t>3) Закон України «Про доступ до публічної інформації»;</w:t>
            </w:r>
          </w:p>
          <w:p w:rsidR="00F87026" w:rsidRPr="003E48B8" w:rsidRDefault="00F87026" w:rsidP="00F87026">
            <w:pPr>
              <w:rPr>
                <w:rFonts w:ascii="Times New Roman" w:hAnsi="Times New Roman"/>
                <w:lang w:eastAsia="ru-RU"/>
              </w:rPr>
            </w:pPr>
            <w:r w:rsidRPr="003E48B8">
              <w:rPr>
                <w:rFonts w:ascii="Times New Roman" w:hAnsi="Times New Roman"/>
                <w:lang w:eastAsia="ru-RU"/>
              </w:rPr>
              <w:t>4) Закон України «Про доступ до судових рішень»;</w:t>
            </w:r>
          </w:p>
          <w:p w:rsidR="00F87026" w:rsidRPr="003E48B8" w:rsidRDefault="00F87026" w:rsidP="00F87026">
            <w:pPr>
              <w:rPr>
                <w:rFonts w:ascii="Times New Roman" w:hAnsi="Times New Roman"/>
              </w:rPr>
            </w:pPr>
            <w:r w:rsidRPr="003E48B8">
              <w:rPr>
                <w:rFonts w:ascii="Times New Roman" w:hAnsi="Times New Roman"/>
              </w:rPr>
              <w:t xml:space="preserve">5) Закон України «Про електронні документи та електронний  </w:t>
            </w:r>
          </w:p>
          <w:p w:rsidR="00F87026" w:rsidRPr="003E48B8" w:rsidRDefault="00F87026" w:rsidP="00F87026">
            <w:pPr>
              <w:rPr>
                <w:rFonts w:ascii="Times New Roman" w:hAnsi="Times New Roman"/>
              </w:rPr>
            </w:pPr>
            <w:r w:rsidRPr="003E48B8">
              <w:rPr>
                <w:rFonts w:ascii="Times New Roman" w:hAnsi="Times New Roman"/>
              </w:rPr>
              <w:t xml:space="preserve">    документообіг»;</w:t>
            </w:r>
          </w:p>
          <w:p w:rsidR="00F87026" w:rsidRDefault="00F87026" w:rsidP="00F87026">
            <w:pPr>
              <w:rPr>
                <w:rFonts w:ascii="Times New Roman" w:hAnsi="Times New Roman" w:cs="Times New Roman"/>
              </w:rPr>
            </w:pPr>
            <w:r w:rsidRPr="003E48B8">
              <w:rPr>
                <w:rFonts w:ascii="Times New Roman" w:hAnsi="Times New Roman"/>
              </w:rPr>
              <w:t xml:space="preserve">6) </w:t>
            </w:r>
            <w:r w:rsidRPr="003E48B8">
              <w:rPr>
                <w:rFonts w:ascii="Times New Roman" w:hAnsi="Times New Roman" w:cs="Times New Roman"/>
              </w:rPr>
              <w:t xml:space="preserve">Закон України «Про захист інформації в </w:t>
            </w:r>
            <w:proofErr w:type="spellStart"/>
            <w:r w:rsidRPr="003E48B8">
              <w:rPr>
                <w:rFonts w:ascii="Times New Roman" w:hAnsi="Times New Roman" w:cs="Times New Roman"/>
              </w:rPr>
              <w:t>інформаційно-</w:t>
            </w:r>
            <w:proofErr w:type="spellEnd"/>
          </w:p>
          <w:p w:rsidR="00F87026" w:rsidRDefault="00F87026" w:rsidP="00F8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E48B8">
              <w:rPr>
                <w:rFonts w:ascii="Times New Roman" w:hAnsi="Times New Roman" w:cs="Times New Roman"/>
              </w:rPr>
              <w:t>телекомунікаційних системах»;</w:t>
            </w:r>
          </w:p>
          <w:p w:rsidR="00F87026" w:rsidRDefault="00F87026" w:rsidP="00F8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3C65B3">
              <w:rPr>
                <w:rFonts w:ascii="Times New Roman" w:hAnsi="Times New Roman" w:cs="Times New Roman"/>
              </w:rPr>
              <w:t xml:space="preserve">Положення про автоматизовану систему документообігу суду,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F87026" w:rsidRDefault="00F87026" w:rsidP="00F8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C65B3">
              <w:rPr>
                <w:rFonts w:ascii="Times New Roman" w:hAnsi="Times New Roman" w:cs="Times New Roman"/>
              </w:rPr>
              <w:t xml:space="preserve">затверджене </w:t>
            </w:r>
            <w:r>
              <w:rPr>
                <w:rFonts w:ascii="Times New Roman" w:hAnsi="Times New Roman" w:cs="Times New Roman"/>
              </w:rPr>
              <w:t>Р</w:t>
            </w:r>
            <w:r w:rsidRPr="003C65B3">
              <w:rPr>
                <w:rFonts w:ascii="Times New Roman" w:hAnsi="Times New Roman" w:cs="Times New Roman"/>
              </w:rPr>
              <w:t xml:space="preserve">ішенням Ради суддів України </w:t>
            </w:r>
            <w:r>
              <w:rPr>
                <w:rFonts w:ascii="Times New Roman" w:hAnsi="Times New Roman" w:cs="Times New Roman"/>
              </w:rPr>
              <w:t xml:space="preserve">02.04.2015 </w:t>
            </w:r>
            <w:r w:rsidRPr="003C65B3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25;</w:t>
            </w:r>
          </w:p>
          <w:p w:rsidR="00F87026" w:rsidRDefault="00F87026" w:rsidP="00F870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8) </w:t>
            </w:r>
            <w:r w:rsidRPr="003C65B3">
              <w:rPr>
                <w:rFonts w:ascii="Times New Roman" w:hAnsi="Times New Roman" w:cs="Times New Roman"/>
                <w:color w:val="000000"/>
              </w:rPr>
              <w:t xml:space="preserve">Інструкція з діловодства в місцевих та апеляційних судах,  </w:t>
            </w:r>
          </w:p>
          <w:p w:rsidR="00F87026" w:rsidRDefault="00F87026" w:rsidP="00F870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3C65B3">
              <w:rPr>
                <w:rFonts w:ascii="Times New Roman" w:hAnsi="Times New Roman" w:cs="Times New Roman"/>
                <w:color w:val="000000"/>
              </w:rPr>
              <w:t>апеляційних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65B3">
              <w:rPr>
                <w:rFonts w:ascii="Times New Roman" w:hAnsi="Times New Roman" w:cs="Times New Roman"/>
                <w:color w:val="000000"/>
              </w:rPr>
              <w:t xml:space="preserve">судах України, затверджена наказом ДСА України </w:t>
            </w:r>
            <w:r>
              <w:rPr>
                <w:rFonts w:ascii="Times New Roman" w:hAnsi="Times New Roman" w:cs="Times New Roman"/>
                <w:color w:val="000000"/>
              </w:rPr>
              <w:t xml:space="preserve">від   </w:t>
            </w:r>
          </w:p>
          <w:p w:rsidR="00836E6C" w:rsidRPr="007E33BD" w:rsidRDefault="00F87026" w:rsidP="00F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20.08.2019 </w:t>
            </w:r>
            <w:r w:rsidRPr="003C65B3">
              <w:rPr>
                <w:rFonts w:ascii="Times New Roman" w:hAnsi="Times New Roman" w:cs="Times New Roman"/>
                <w:color w:val="000000"/>
              </w:rPr>
              <w:t>№ 814</w:t>
            </w:r>
            <w:r>
              <w:rPr>
                <w:rFonts w:ascii="Times New Roman" w:hAnsi="Times New Roman" w:cs="Times New Roman"/>
                <w:color w:val="000000"/>
              </w:rPr>
              <w:t xml:space="preserve"> (із змінами).</w:t>
            </w:r>
          </w:p>
        </w:tc>
      </w:tr>
    </w:tbl>
    <w:p w:rsidR="008B3E5B" w:rsidRDefault="008B3E5B" w:rsidP="007D0B54">
      <w:pPr>
        <w:jc w:val="both"/>
        <w:rPr>
          <w:rFonts w:ascii="Times New Roman" w:hAnsi="Times New Roman" w:cs="Times New Roman"/>
        </w:rPr>
      </w:pPr>
    </w:p>
    <w:p w:rsidR="00192EA3" w:rsidRDefault="00192EA3" w:rsidP="007D0B54">
      <w:pPr>
        <w:jc w:val="both"/>
        <w:rPr>
          <w:rFonts w:ascii="Times New Roman" w:hAnsi="Times New Roman" w:cs="Times New Roman"/>
        </w:rPr>
      </w:pPr>
    </w:p>
    <w:p w:rsidR="00192EA3" w:rsidRDefault="00192EA3" w:rsidP="007D0B54">
      <w:pPr>
        <w:jc w:val="both"/>
        <w:rPr>
          <w:rFonts w:ascii="Times New Roman" w:hAnsi="Times New Roman" w:cs="Times New Roman"/>
        </w:rPr>
      </w:pPr>
    </w:p>
    <w:p w:rsidR="00192EA3" w:rsidRDefault="00192EA3" w:rsidP="007D0B54">
      <w:pPr>
        <w:jc w:val="both"/>
        <w:rPr>
          <w:rFonts w:ascii="Times New Roman" w:hAnsi="Times New Roman" w:cs="Times New Roman"/>
        </w:rPr>
      </w:pPr>
    </w:p>
    <w:p w:rsidR="00192EA3" w:rsidRDefault="00192EA3" w:rsidP="007D0B54">
      <w:pPr>
        <w:jc w:val="both"/>
        <w:rPr>
          <w:rFonts w:ascii="Times New Roman" w:hAnsi="Times New Roman" w:cs="Times New Roman"/>
        </w:rPr>
      </w:pPr>
    </w:p>
    <w:p w:rsidR="00192EA3" w:rsidRDefault="00192EA3" w:rsidP="007D0B54">
      <w:pPr>
        <w:jc w:val="both"/>
        <w:rPr>
          <w:rFonts w:ascii="Times New Roman" w:hAnsi="Times New Roman" w:cs="Times New Roman"/>
        </w:rPr>
      </w:pPr>
    </w:p>
    <w:p w:rsidR="00192EA3" w:rsidRPr="00E07536" w:rsidRDefault="00192EA3" w:rsidP="007D0B54">
      <w:pPr>
        <w:jc w:val="both"/>
        <w:rPr>
          <w:rFonts w:ascii="Times New Roman" w:hAnsi="Times New Roman" w:cs="Times New Roman"/>
        </w:rPr>
      </w:pPr>
    </w:p>
    <w:sectPr w:rsidR="00192EA3" w:rsidRPr="00E07536" w:rsidSect="003E5C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4BF"/>
    <w:multiLevelType w:val="hybridMultilevel"/>
    <w:tmpl w:val="8DBE27B0"/>
    <w:lvl w:ilvl="0" w:tplc="DC0C766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7517D"/>
    <w:multiLevelType w:val="hybridMultilevel"/>
    <w:tmpl w:val="575A8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68BD"/>
    <w:multiLevelType w:val="hybridMultilevel"/>
    <w:tmpl w:val="E96EAB4C"/>
    <w:lvl w:ilvl="0" w:tplc="3470352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1E40CFB"/>
    <w:multiLevelType w:val="hybridMultilevel"/>
    <w:tmpl w:val="6E3C822A"/>
    <w:lvl w:ilvl="0" w:tplc="0480E8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3056B5A"/>
    <w:multiLevelType w:val="hybridMultilevel"/>
    <w:tmpl w:val="37BA5D34"/>
    <w:lvl w:ilvl="0" w:tplc="4746AE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44064"/>
    <w:multiLevelType w:val="hybridMultilevel"/>
    <w:tmpl w:val="DD8CEF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80CD6"/>
    <w:multiLevelType w:val="hybridMultilevel"/>
    <w:tmpl w:val="4E186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4A80"/>
    <w:multiLevelType w:val="hybridMultilevel"/>
    <w:tmpl w:val="5D7CF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F78FB"/>
    <w:multiLevelType w:val="hybridMultilevel"/>
    <w:tmpl w:val="D408CD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85EFB"/>
    <w:multiLevelType w:val="hybridMultilevel"/>
    <w:tmpl w:val="38323566"/>
    <w:lvl w:ilvl="0" w:tplc="E43A20E4">
      <w:start w:val="3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678D4D54"/>
    <w:multiLevelType w:val="hybridMultilevel"/>
    <w:tmpl w:val="885EF064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361D2"/>
    <w:multiLevelType w:val="hybridMultilevel"/>
    <w:tmpl w:val="779629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45144"/>
    <w:multiLevelType w:val="hybridMultilevel"/>
    <w:tmpl w:val="96AA86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77"/>
    <w:rsid w:val="0002006A"/>
    <w:rsid w:val="000208C6"/>
    <w:rsid w:val="00024D46"/>
    <w:rsid w:val="000337F3"/>
    <w:rsid w:val="00051D30"/>
    <w:rsid w:val="00061802"/>
    <w:rsid w:val="000712F7"/>
    <w:rsid w:val="0007428E"/>
    <w:rsid w:val="00081C9C"/>
    <w:rsid w:val="00096C4E"/>
    <w:rsid w:val="000A7B39"/>
    <w:rsid w:val="000B00FF"/>
    <w:rsid w:val="000B0F5C"/>
    <w:rsid w:val="000C196D"/>
    <w:rsid w:val="000D3E95"/>
    <w:rsid w:val="000E1C81"/>
    <w:rsid w:val="000E4577"/>
    <w:rsid w:val="000F09BC"/>
    <w:rsid w:val="000F7597"/>
    <w:rsid w:val="001075F6"/>
    <w:rsid w:val="0011200D"/>
    <w:rsid w:val="00127F0B"/>
    <w:rsid w:val="00133834"/>
    <w:rsid w:val="00153CA9"/>
    <w:rsid w:val="001673BD"/>
    <w:rsid w:val="00192EA3"/>
    <w:rsid w:val="001B1FB4"/>
    <w:rsid w:val="001B709B"/>
    <w:rsid w:val="001B787E"/>
    <w:rsid w:val="001D0336"/>
    <w:rsid w:val="001D0AC8"/>
    <w:rsid w:val="001D3D14"/>
    <w:rsid w:val="001D5C62"/>
    <w:rsid w:val="001D5DF9"/>
    <w:rsid w:val="001F43DC"/>
    <w:rsid w:val="0020354D"/>
    <w:rsid w:val="00206303"/>
    <w:rsid w:val="00225201"/>
    <w:rsid w:val="00250928"/>
    <w:rsid w:val="00255A83"/>
    <w:rsid w:val="00260180"/>
    <w:rsid w:val="00272EE1"/>
    <w:rsid w:val="00275885"/>
    <w:rsid w:val="002A4A5B"/>
    <w:rsid w:val="002B5EA5"/>
    <w:rsid w:val="002C29D1"/>
    <w:rsid w:val="002C5733"/>
    <w:rsid w:val="002C749A"/>
    <w:rsid w:val="00300DE0"/>
    <w:rsid w:val="00312702"/>
    <w:rsid w:val="003169B9"/>
    <w:rsid w:val="00371E90"/>
    <w:rsid w:val="0037463A"/>
    <w:rsid w:val="003751D8"/>
    <w:rsid w:val="00384AF2"/>
    <w:rsid w:val="00387E04"/>
    <w:rsid w:val="0039585A"/>
    <w:rsid w:val="003A507E"/>
    <w:rsid w:val="003B095D"/>
    <w:rsid w:val="003C4256"/>
    <w:rsid w:val="003C65B3"/>
    <w:rsid w:val="003E0B4B"/>
    <w:rsid w:val="003E48B8"/>
    <w:rsid w:val="003E5CEB"/>
    <w:rsid w:val="003F237A"/>
    <w:rsid w:val="003F73B7"/>
    <w:rsid w:val="003F7EE5"/>
    <w:rsid w:val="0040205F"/>
    <w:rsid w:val="00404347"/>
    <w:rsid w:val="00404388"/>
    <w:rsid w:val="0042010D"/>
    <w:rsid w:val="004351A4"/>
    <w:rsid w:val="004403F1"/>
    <w:rsid w:val="00440DB2"/>
    <w:rsid w:val="00454FD8"/>
    <w:rsid w:val="004632C1"/>
    <w:rsid w:val="00475DDB"/>
    <w:rsid w:val="00491609"/>
    <w:rsid w:val="00496163"/>
    <w:rsid w:val="0049673F"/>
    <w:rsid w:val="004A6DB3"/>
    <w:rsid w:val="004A7AD8"/>
    <w:rsid w:val="004B2FDA"/>
    <w:rsid w:val="004C1BE0"/>
    <w:rsid w:val="004E1B0C"/>
    <w:rsid w:val="004E37CD"/>
    <w:rsid w:val="004F7101"/>
    <w:rsid w:val="004F771E"/>
    <w:rsid w:val="00504685"/>
    <w:rsid w:val="00507049"/>
    <w:rsid w:val="00541D10"/>
    <w:rsid w:val="00543731"/>
    <w:rsid w:val="00546803"/>
    <w:rsid w:val="005469C6"/>
    <w:rsid w:val="00564796"/>
    <w:rsid w:val="0056617A"/>
    <w:rsid w:val="00581809"/>
    <w:rsid w:val="00586725"/>
    <w:rsid w:val="005C40E1"/>
    <w:rsid w:val="005D2664"/>
    <w:rsid w:val="005E387B"/>
    <w:rsid w:val="005E6300"/>
    <w:rsid w:val="00600D10"/>
    <w:rsid w:val="0060663E"/>
    <w:rsid w:val="00611538"/>
    <w:rsid w:val="0061696B"/>
    <w:rsid w:val="006329BC"/>
    <w:rsid w:val="00654AF0"/>
    <w:rsid w:val="006558D0"/>
    <w:rsid w:val="00697810"/>
    <w:rsid w:val="006B1479"/>
    <w:rsid w:val="006B1AB7"/>
    <w:rsid w:val="006C2EA6"/>
    <w:rsid w:val="006C37CE"/>
    <w:rsid w:val="006D0519"/>
    <w:rsid w:val="006E460A"/>
    <w:rsid w:val="00700B47"/>
    <w:rsid w:val="00700DB8"/>
    <w:rsid w:val="007320E2"/>
    <w:rsid w:val="00742ACE"/>
    <w:rsid w:val="00743B94"/>
    <w:rsid w:val="00756887"/>
    <w:rsid w:val="0076660C"/>
    <w:rsid w:val="00775AEB"/>
    <w:rsid w:val="00784023"/>
    <w:rsid w:val="007906D0"/>
    <w:rsid w:val="007A15EC"/>
    <w:rsid w:val="007A4664"/>
    <w:rsid w:val="007A57EA"/>
    <w:rsid w:val="007B01E7"/>
    <w:rsid w:val="007B5CCB"/>
    <w:rsid w:val="007D0B54"/>
    <w:rsid w:val="007E12B0"/>
    <w:rsid w:val="007E31C7"/>
    <w:rsid w:val="007E33BD"/>
    <w:rsid w:val="007F746F"/>
    <w:rsid w:val="00807B80"/>
    <w:rsid w:val="00810CE7"/>
    <w:rsid w:val="00812B0F"/>
    <w:rsid w:val="00821CE5"/>
    <w:rsid w:val="00831C23"/>
    <w:rsid w:val="00836E6C"/>
    <w:rsid w:val="008432DF"/>
    <w:rsid w:val="008658C8"/>
    <w:rsid w:val="008818F6"/>
    <w:rsid w:val="00882A0D"/>
    <w:rsid w:val="00882A13"/>
    <w:rsid w:val="008845C1"/>
    <w:rsid w:val="00884D80"/>
    <w:rsid w:val="00891234"/>
    <w:rsid w:val="00892A99"/>
    <w:rsid w:val="008A6792"/>
    <w:rsid w:val="008A6C80"/>
    <w:rsid w:val="008B0590"/>
    <w:rsid w:val="008B2595"/>
    <w:rsid w:val="008B3E5B"/>
    <w:rsid w:val="008C01FF"/>
    <w:rsid w:val="008D7C06"/>
    <w:rsid w:val="008F1007"/>
    <w:rsid w:val="008F66C7"/>
    <w:rsid w:val="009016B3"/>
    <w:rsid w:val="00903327"/>
    <w:rsid w:val="00906EAE"/>
    <w:rsid w:val="00921DB3"/>
    <w:rsid w:val="00926E71"/>
    <w:rsid w:val="0094140A"/>
    <w:rsid w:val="009458F8"/>
    <w:rsid w:val="00952AA7"/>
    <w:rsid w:val="00977176"/>
    <w:rsid w:val="0099653D"/>
    <w:rsid w:val="00997343"/>
    <w:rsid w:val="009C1586"/>
    <w:rsid w:val="009D4422"/>
    <w:rsid w:val="009E31E8"/>
    <w:rsid w:val="00A16D38"/>
    <w:rsid w:val="00A26967"/>
    <w:rsid w:val="00A5110A"/>
    <w:rsid w:val="00A6462C"/>
    <w:rsid w:val="00A64B7B"/>
    <w:rsid w:val="00A70D35"/>
    <w:rsid w:val="00A72BFF"/>
    <w:rsid w:val="00A87AE7"/>
    <w:rsid w:val="00A94B80"/>
    <w:rsid w:val="00AA12FF"/>
    <w:rsid w:val="00AA6C8C"/>
    <w:rsid w:val="00AB5CDD"/>
    <w:rsid w:val="00AD41F6"/>
    <w:rsid w:val="00AE3619"/>
    <w:rsid w:val="00AE414E"/>
    <w:rsid w:val="00AE7CED"/>
    <w:rsid w:val="00B02933"/>
    <w:rsid w:val="00B07F64"/>
    <w:rsid w:val="00B1081F"/>
    <w:rsid w:val="00B1468F"/>
    <w:rsid w:val="00B3009F"/>
    <w:rsid w:val="00B310E4"/>
    <w:rsid w:val="00B32BDF"/>
    <w:rsid w:val="00B4353D"/>
    <w:rsid w:val="00B442C0"/>
    <w:rsid w:val="00BA56E3"/>
    <w:rsid w:val="00BC330F"/>
    <w:rsid w:val="00BC7F79"/>
    <w:rsid w:val="00BD306D"/>
    <w:rsid w:val="00BD6543"/>
    <w:rsid w:val="00BF22B5"/>
    <w:rsid w:val="00C01CE9"/>
    <w:rsid w:val="00C20991"/>
    <w:rsid w:val="00C42CE3"/>
    <w:rsid w:val="00C431CE"/>
    <w:rsid w:val="00C71558"/>
    <w:rsid w:val="00C72B14"/>
    <w:rsid w:val="00C73AF9"/>
    <w:rsid w:val="00C82A76"/>
    <w:rsid w:val="00C83EBB"/>
    <w:rsid w:val="00C97F8C"/>
    <w:rsid w:val="00CA3A36"/>
    <w:rsid w:val="00CB2315"/>
    <w:rsid w:val="00CB741E"/>
    <w:rsid w:val="00D01A51"/>
    <w:rsid w:val="00D03E0B"/>
    <w:rsid w:val="00D17D88"/>
    <w:rsid w:val="00D517BF"/>
    <w:rsid w:val="00D72162"/>
    <w:rsid w:val="00D73608"/>
    <w:rsid w:val="00D8364E"/>
    <w:rsid w:val="00D90D46"/>
    <w:rsid w:val="00DA54C4"/>
    <w:rsid w:val="00DB2180"/>
    <w:rsid w:val="00DB5CEC"/>
    <w:rsid w:val="00DC195E"/>
    <w:rsid w:val="00DC6907"/>
    <w:rsid w:val="00DD169F"/>
    <w:rsid w:val="00DD4874"/>
    <w:rsid w:val="00DE560E"/>
    <w:rsid w:val="00E07536"/>
    <w:rsid w:val="00E10C6A"/>
    <w:rsid w:val="00E20A18"/>
    <w:rsid w:val="00E23FCA"/>
    <w:rsid w:val="00E2537D"/>
    <w:rsid w:val="00E26941"/>
    <w:rsid w:val="00E335E5"/>
    <w:rsid w:val="00E3779F"/>
    <w:rsid w:val="00E52077"/>
    <w:rsid w:val="00E5685A"/>
    <w:rsid w:val="00E6778F"/>
    <w:rsid w:val="00E772C0"/>
    <w:rsid w:val="00E816BE"/>
    <w:rsid w:val="00E8607F"/>
    <w:rsid w:val="00E95A30"/>
    <w:rsid w:val="00EA2CDE"/>
    <w:rsid w:val="00EB2637"/>
    <w:rsid w:val="00EB595D"/>
    <w:rsid w:val="00ED6F28"/>
    <w:rsid w:val="00EF5900"/>
    <w:rsid w:val="00EF7F4E"/>
    <w:rsid w:val="00F2379B"/>
    <w:rsid w:val="00F30332"/>
    <w:rsid w:val="00F47C3A"/>
    <w:rsid w:val="00F5026C"/>
    <w:rsid w:val="00F52BF7"/>
    <w:rsid w:val="00F63DF6"/>
    <w:rsid w:val="00F67689"/>
    <w:rsid w:val="00F70478"/>
    <w:rsid w:val="00F77C27"/>
    <w:rsid w:val="00F80148"/>
    <w:rsid w:val="00F87026"/>
    <w:rsid w:val="00FA02EF"/>
    <w:rsid w:val="00FA2ADB"/>
    <w:rsid w:val="00FB1E06"/>
    <w:rsid w:val="00FD4FE4"/>
    <w:rsid w:val="00FF115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D7C06"/>
    <w:pPr>
      <w:keepNext/>
      <w:spacing w:before="120" w:after="0"/>
      <w:ind w:left="567" w:firstLine="709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658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1C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25201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810CE7"/>
  </w:style>
  <w:style w:type="paragraph" w:styleId="HTML">
    <w:name w:val="HTML Preformatted"/>
    <w:basedOn w:val="a"/>
    <w:link w:val="HTML0"/>
    <w:uiPriority w:val="99"/>
    <w:semiHidden/>
    <w:unhideWhenUsed/>
    <w:rsid w:val="004C1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C1BE0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Без интервала1"/>
    <w:aliases w:val="основной текст"/>
    <w:link w:val="a8"/>
    <w:qFormat/>
    <w:rsid w:val="00E0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ной текст Знак"/>
    <w:basedOn w:val="a0"/>
    <w:link w:val="1"/>
    <w:rsid w:val="00E07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F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F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C2EA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a">
    <w:name w:val="Normal (Web)"/>
    <w:basedOn w:val="a"/>
    <w:unhideWhenUsed/>
    <w:rsid w:val="006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Нормальний текст"/>
    <w:basedOn w:val="a"/>
    <w:rsid w:val="008D7C06"/>
    <w:pPr>
      <w:spacing w:before="120"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7C0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rvts23">
    <w:name w:val="rvts23"/>
    <w:basedOn w:val="a0"/>
    <w:rsid w:val="00B3009F"/>
  </w:style>
  <w:style w:type="character" w:customStyle="1" w:styleId="rvts9">
    <w:name w:val="rvts9"/>
    <w:basedOn w:val="a0"/>
    <w:rsid w:val="00B30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D7C06"/>
    <w:pPr>
      <w:keepNext/>
      <w:spacing w:before="120" w:after="0"/>
      <w:ind w:left="567" w:firstLine="709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658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1C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25201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810CE7"/>
  </w:style>
  <w:style w:type="paragraph" w:styleId="HTML">
    <w:name w:val="HTML Preformatted"/>
    <w:basedOn w:val="a"/>
    <w:link w:val="HTML0"/>
    <w:uiPriority w:val="99"/>
    <w:semiHidden/>
    <w:unhideWhenUsed/>
    <w:rsid w:val="004C1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C1BE0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Без интервала1"/>
    <w:aliases w:val="основной текст"/>
    <w:link w:val="a8"/>
    <w:qFormat/>
    <w:rsid w:val="00E0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ной текст Знак"/>
    <w:basedOn w:val="a0"/>
    <w:link w:val="1"/>
    <w:rsid w:val="00E07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F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F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C2EA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a">
    <w:name w:val="Normal (Web)"/>
    <w:basedOn w:val="a"/>
    <w:unhideWhenUsed/>
    <w:rsid w:val="006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Нормальний текст"/>
    <w:basedOn w:val="a"/>
    <w:rsid w:val="008D7C06"/>
    <w:pPr>
      <w:spacing w:before="120"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7C0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rvts23">
    <w:name w:val="rvts23"/>
    <w:basedOn w:val="a0"/>
    <w:rsid w:val="00B3009F"/>
  </w:style>
  <w:style w:type="character" w:customStyle="1" w:styleId="rvts9">
    <w:name w:val="rvts9"/>
    <w:basedOn w:val="a0"/>
    <w:rsid w:val="00B3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kv.vl.court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box@kv.vl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4982</Words>
  <Characters>2840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Kadry_2</dc:creator>
  <cp:lastModifiedBy>Ольга Рижко</cp:lastModifiedBy>
  <cp:revision>61</cp:revision>
  <cp:lastPrinted>2023-02-03T05:47:00Z</cp:lastPrinted>
  <dcterms:created xsi:type="dcterms:W3CDTF">2021-03-31T11:48:00Z</dcterms:created>
  <dcterms:modified xsi:type="dcterms:W3CDTF">2023-02-03T06:05:00Z</dcterms:modified>
</cp:coreProperties>
</file>